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0875A" w14:textId="77777777" w:rsidR="004E3126" w:rsidRPr="00D407C8" w:rsidRDefault="00366742" w:rsidP="003041CA">
      <w:pPr>
        <w:pStyle w:val="BodyText"/>
        <w:ind w:left="6799"/>
        <w:contextualSpacing/>
        <w:rPr>
          <w:rFonts w:ascii="Times New Roman"/>
        </w:rPr>
      </w:pPr>
      <w:r w:rsidRPr="00D407C8">
        <w:rPr>
          <w:rFonts w:ascii="Times New Roman"/>
          <w:noProof/>
          <w:lang w:bidi="ar-SA"/>
        </w:rPr>
        <w:drawing>
          <wp:inline distT="0" distB="0" distL="0" distR="0" wp14:anchorId="6E18016E" wp14:editId="29FBC77B">
            <wp:extent cx="1905346" cy="49558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905346" cy="495585"/>
                    </a:xfrm>
                    <a:prstGeom prst="rect">
                      <a:avLst/>
                    </a:prstGeom>
                  </pic:spPr>
                </pic:pic>
              </a:graphicData>
            </a:graphic>
          </wp:inline>
        </w:drawing>
      </w:r>
    </w:p>
    <w:p w14:paraId="01558C19" w14:textId="77777777" w:rsidR="004E3126" w:rsidRPr="00D407C8" w:rsidRDefault="004E3126" w:rsidP="003041CA">
      <w:pPr>
        <w:pStyle w:val="BodyText"/>
        <w:contextualSpacing/>
        <w:rPr>
          <w:rFonts w:ascii="Times New Roman"/>
        </w:rPr>
      </w:pPr>
    </w:p>
    <w:p w14:paraId="49EC4D0F" w14:textId="77777777" w:rsidR="004E3126" w:rsidRPr="00D407C8" w:rsidRDefault="004E3126" w:rsidP="003041CA">
      <w:pPr>
        <w:pStyle w:val="BodyText"/>
        <w:contextualSpacing/>
        <w:rPr>
          <w:rFonts w:ascii="Times New Roman"/>
        </w:rPr>
      </w:pPr>
    </w:p>
    <w:p w14:paraId="09551836" w14:textId="77777777" w:rsidR="004C4149" w:rsidRPr="007B4B25" w:rsidRDefault="004C4149" w:rsidP="003041CA">
      <w:pPr>
        <w:pStyle w:val="BodyText"/>
        <w:ind w:left="100"/>
        <w:contextualSpacing/>
        <w:rPr>
          <w:highlight w:val="yellow"/>
        </w:rPr>
      </w:pPr>
    </w:p>
    <w:p w14:paraId="208E93CE" w14:textId="4047EBC4" w:rsidR="004E3126" w:rsidRPr="00D407C8" w:rsidRDefault="00416657" w:rsidP="003041CA">
      <w:pPr>
        <w:pStyle w:val="BodyText"/>
        <w:ind w:left="100"/>
        <w:contextualSpacing/>
      </w:pPr>
      <w:commentRangeStart w:id="0"/>
      <w:r w:rsidRPr="00D407C8">
        <w:rPr>
          <w:highlight w:val="yellow"/>
        </w:rPr>
        <w:t xml:space="preserve">February </w:t>
      </w:r>
      <w:r w:rsidR="005A1C16">
        <w:rPr>
          <w:highlight w:val="yellow"/>
        </w:rPr>
        <w:t>25</w:t>
      </w:r>
      <w:r w:rsidRPr="00D407C8">
        <w:rPr>
          <w:highlight w:val="yellow"/>
        </w:rPr>
        <w:t>, 2020</w:t>
      </w:r>
      <w:commentRangeEnd w:id="0"/>
      <w:r w:rsidR="005A1C16">
        <w:rPr>
          <w:rStyle w:val="CommentReference"/>
        </w:rPr>
        <w:commentReference w:id="0"/>
      </w:r>
    </w:p>
    <w:p w14:paraId="18C9048E" w14:textId="77777777" w:rsidR="004E3126" w:rsidRPr="00D407C8" w:rsidRDefault="004E3126" w:rsidP="003041CA">
      <w:pPr>
        <w:pStyle w:val="BodyText"/>
        <w:contextualSpacing/>
      </w:pPr>
    </w:p>
    <w:p w14:paraId="72C07055" w14:textId="77777777" w:rsidR="004E3126" w:rsidRPr="00D407C8" w:rsidRDefault="00366742" w:rsidP="003041CA">
      <w:pPr>
        <w:pStyle w:val="BodyText"/>
        <w:ind w:left="100"/>
        <w:contextualSpacing/>
      </w:pPr>
      <w:r w:rsidRPr="00D407C8">
        <w:t>Dear research community,</w:t>
      </w:r>
    </w:p>
    <w:p w14:paraId="5BA26849" w14:textId="77777777" w:rsidR="004E3126" w:rsidRPr="00D407C8" w:rsidRDefault="004E3126" w:rsidP="003041CA">
      <w:pPr>
        <w:pStyle w:val="BodyText"/>
        <w:contextualSpacing/>
      </w:pPr>
    </w:p>
    <w:p w14:paraId="008798A8" w14:textId="750DBD8C" w:rsidR="004E3126" w:rsidRPr="00D407C8" w:rsidRDefault="00366742" w:rsidP="003041CA">
      <w:pPr>
        <w:pStyle w:val="BodyText"/>
        <w:ind w:left="100" w:right="705"/>
        <w:contextualSpacing/>
      </w:pPr>
      <w:r w:rsidRPr="00D407C8">
        <w:t>The Ontario Tech Research Ethics Board (REB) is pleased to share with you updates on new initiatives to streamline and facilitate</w:t>
      </w:r>
      <w:r w:rsidR="00AC5C5F" w:rsidRPr="00D407C8">
        <w:t xml:space="preserve"> the ethics review process</w:t>
      </w:r>
      <w:r w:rsidR="001F0136" w:rsidRPr="00D407C8">
        <w:t>,</w:t>
      </w:r>
      <w:r w:rsidRPr="00D407C8">
        <w:t xml:space="preserve"> and to provide important notifications</w:t>
      </w:r>
      <w:r w:rsidR="001F0136" w:rsidRPr="00D407C8">
        <w:t xml:space="preserve"> about the REB</w:t>
      </w:r>
      <w:r w:rsidRPr="00D407C8">
        <w:t>.</w:t>
      </w:r>
      <w:r w:rsidR="001A347D">
        <w:br/>
      </w:r>
    </w:p>
    <w:p w14:paraId="6CF81A3A" w14:textId="77777777" w:rsidR="004E3126" w:rsidRPr="00D407C8" w:rsidRDefault="00366742" w:rsidP="003041CA">
      <w:pPr>
        <w:pStyle w:val="BodyText"/>
        <w:ind w:left="100"/>
        <w:contextualSpacing/>
      </w:pPr>
      <w:r w:rsidRPr="00D407C8">
        <w:t>In this issue, you will</w:t>
      </w:r>
      <w:r w:rsidRPr="00D407C8">
        <w:rPr>
          <w:spacing w:val="-4"/>
        </w:rPr>
        <w:t xml:space="preserve"> </w:t>
      </w:r>
      <w:r w:rsidRPr="00D407C8">
        <w:t>find:</w:t>
      </w:r>
    </w:p>
    <w:p w14:paraId="051321EE" w14:textId="77777777" w:rsidR="004E3126" w:rsidRPr="00D407C8" w:rsidRDefault="004E3126" w:rsidP="003041CA">
      <w:pPr>
        <w:pStyle w:val="BodyText"/>
        <w:contextualSpacing/>
      </w:pPr>
    </w:p>
    <w:p w14:paraId="4A09540B" w14:textId="2B2D9527" w:rsidR="004E3126" w:rsidRPr="00D407C8" w:rsidRDefault="00366742" w:rsidP="003041CA">
      <w:pPr>
        <w:pStyle w:val="Heading1"/>
        <w:spacing w:before="0"/>
        <w:contextualSpacing/>
      </w:pPr>
      <w:r w:rsidRPr="00D407C8">
        <w:rPr>
          <w:color w:val="006FC0"/>
        </w:rPr>
        <w:t>Important</w:t>
      </w:r>
      <w:r w:rsidRPr="00D407C8">
        <w:rPr>
          <w:color w:val="006FC0"/>
          <w:spacing w:val="-4"/>
        </w:rPr>
        <w:t xml:space="preserve"> </w:t>
      </w:r>
      <w:r w:rsidR="001A347D">
        <w:rPr>
          <w:color w:val="006FC0"/>
        </w:rPr>
        <w:t>n</w:t>
      </w:r>
      <w:r w:rsidRPr="00D407C8">
        <w:rPr>
          <w:color w:val="006FC0"/>
        </w:rPr>
        <w:t>otifications:</w:t>
      </w:r>
    </w:p>
    <w:p w14:paraId="62EA06C1" w14:textId="77777777" w:rsidR="00D416D4" w:rsidRDefault="00D416D4" w:rsidP="00BB7EF1">
      <w:pPr>
        <w:pStyle w:val="ListParagraph"/>
        <w:numPr>
          <w:ilvl w:val="0"/>
          <w:numId w:val="10"/>
        </w:numPr>
        <w:rPr>
          <w:sz w:val="24"/>
          <w:szCs w:val="24"/>
        </w:rPr>
      </w:pPr>
      <w:r w:rsidRPr="00D416D4">
        <w:rPr>
          <w:sz w:val="24"/>
          <w:szCs w:val="24"/>
        </w:rPr>
        <w:t>Non-peak REB submission period</w:t>
      </w:r>
    </w:p>
    <w:p w14:paraId="4712155F" w14:textId="6DFDDD31" w:rsidR="00CB483F" w:rsidRPr="00D416D4" w:rsidRDefault="00CB483F" w:rsidP="00BB7EF1">
      <w:pPr>
        <w:pStyle w:val="ListParagraph"/>
        <w:numPr>
          <w:ilvl w:val="0"/>
          <w:numId w:val="10"/>
        </w:numPr>
        <w:rPr>
          <w:sz w:val="24"/>
          <w:szCs w:val="24"/>
        </w:rPr>
      </w:pPr>
      <w:r>
        <w:rPr>
          <w:sz w:val="24"/>
          <w:szCs w:val="24"/>
        </w:rPr>
        <w:t>2018-201</w:t>
      </w:r>
      <w:r w:rsidR="005A1C16">
        <w:rPr>
          <w:sz w:val="24"/>
          <w:szCs w:val="24"/>
        </w:rPr>
        <w:t>9</w:t>
      </w:r>
      <w:r>
        <w:rPr>
          <w:sz w:val="24"/>
          <w:szCs w:val="24"/>
        </w:rPr>
        <w:t xml:space="preserve"> REB annual report available </w:t>
      </w:r>
    </w:p>
    <w:p w14:paraId="1BCAAFA3" w14:textId="20924568" w:rsidR="00F512D9" w:rsidRPr="00D407C8" w:rsidRDefault="00177CCA" w:rsidP="00BB7EF1">
      <w:pPr>
        <w:pStyle w:val="ListParagraph"/>
        <w:numPr>
          <w:ilvl w:val="0"/>
          <w:numId w:val="10"/>
        </w:numPr>
        <w:tabs>
          <w:tab w:val="left" w:pos="821"/>
        </w:tabs>
        <w:contextualSpacing/>
        <w:rPr>
          <w:sz w:val="24"/>
          <w:szCs w:val="24"/>
        </w:rPr>
      </w:pPr>
      <w:r w:rsidRPr="00D407C8">
        <w:rPr>
          <w:sz w:val="24"/>
          <w:szCs w:val="24"/>
        </w:rPr>
        <w:t>Reminder</w:t>
      </w:r>
      <w:r w:rsidR="00F512D9" w:rsidRPr="00D407C8">
        <w:rPr>
          <w:sz w:val="24"/>
          <w:szCs w:val="24"/>
        </w:rPr>
        <w:t>: Updated Tri-Council Policy Statement 2, 2018</w:t>
      </w:r>
    </w:p>
    <w:p w14:paraId="49C0B6B0" w14:textId="360A18F6" w:rsidR="004E3126" w:rsidRPr="00D407C8" w:rsidRDefault="007B4B25" w:rsidP="00BB7EF1">
      <w:pPr>
        <w:pStyle w:val="ListParagraph"/>
        <w:numPr>
          <w:ilvl w:val="0"/>
          <w:numId w:val="10"/>
        </w:numPr>
        <w:tabs>
          <w:tab w:val="left" w:pos="821"/>
        </w:tabs>
        <w:contextualSpacing/>
        <w:rPr>
          <w:sz w:val="24"/>
          <w:szCs w:val="24"/>
        </w:rPr>
      </w:pPr>
      <w:r>
        <w:rPr>
          <w:sz w:val="24"/>
          <w:szCs w:val="24"/>
        </w:rPr>
        <w:t xml:space="preserve">Major change: </w:t>
      </w:r>
      <w:r w:rsidR="00177CCA" w:rsidRPr="00D407C8">
        <w:rPr>
          <w:sz w:val="24"/>
          <w:szCs w:val="24"/>
        </w:rPr>
        <w:t xml:space="preserve">New requirements for research </w:t>
      </w:r>
      <w:r w:rsidR="00366742" w:rsidRPr="00D407C8">
        <w:rPr>
          <w:sz w:val="24"/>
          <w:szCs w:val="24"/>
        </w:rPr>
        <w:t>consent</w:t>
      </w:r>
      <w:r w:rsidR="00366742" w:rsidRPr="00D407C8">
        <w:rPr>
          <w:spacing w:val="-1"/>
          <w:sz w:val="24"/>
          <w:szCs w:val="24"/>
        </w:rPr>
        <w:t xml:space="preserve"> </w:t>
      </w:r>
      <w:r w:rsidR="00366742" w:rsidRPr="00D407C8">
        <w:rPr>
          <w:sz w:val="24"/>
          <w:szCs w:val="24"/>
        </w:rPr>
        <w:t>form</w:t>
      </w:r>
      <w:r w:rsidR="00177CCA" w:rsidRPr="00D407C8">
        <w:rPr>
          <w:sz w:val="24"/>
          <w:szCs w:val="24"/>
        </w:rPr>
        <w:t>s</w:t>
      </w:r>
    </w:p>
    <w:p w14:paraId="012D59CE" w14:textId="3C6C7739" w:rsidR="004E3126" w:rsidRPr="00D407C8" w:rsidRDefault="00366742" w:rsidP="00BB7EF1">
      <w:pPr>
        <w:pStyle w:val="ListParagraph"/>
        <w:numPr>
          <w:ilvl w:val="0"/>
          <w:numId w:val="10"/>
        </w:numPr>
        <w:tabs>
          <w:tab w:val="left" w:pos="821"/>
        </w:tabs>
        <w:contextualSpacing/>
        <w:rPr>
          <w:sz w:val="24"/>
          <w:szCs w:val="24"/>
        </w:rPr>
      </w:pPr>
      <w:r w:rsidRPr="00D407C8">
        <w:rPr>
          <w:sz w:val="24"/>
          <w:szCs w:val="24"/>
        </w:rPr>
        <w:t>New</w:t>
      </w:r>
      <w:r w:rsidR="00177CCA" w:rsidRPr="00D407C8">
        <w:rPr>
          <w:sz w:val="24"/>
          <w:szCs w:val="24"/>
        </w:rPr>
        <w:t xml:space="preserve"> submission tools for researchers</w:t>
      </w:r>
    </w:p>
    <w:p w14:paraId="43DADB79" w14:textId="2826A817" w:rsidR="004E3126" w:rsidRPr="00D407C8" w:rsidRDefault="00366742" w:rsidP="00BB7EF1">
      <w:pPr>
        <w:pStyle w:val="ListParagraph"/>
        <w:numPr>
          <w:ilvl w:val="0"/>
          <w:numId w:val="10"/>
        </w:numPr>
        <w:tabs>
          <w:tab w:val="left" w:pos="821"/>
        </w:tabs>
        <w:contextualSpacing/>
        <w:rPr>
          <w:sz w:val="24"/>
          <w:szCs w:val="24"/>
        </w:rPr>
      </w:pPr>
      <w:r w:rsidRPr="00D407C8">
        <w:rPr>
          <w:sz w:val="24"/>
          <w:szCs w:val="24"/>
        </w:rPr>
        <w:t>Ongoing recruitment of new REB</w:t>
      </w:r>
      <w:r w:rsidRPr="00D407C8">
        <w:rPr>
          <w:spacing w:val="-3"/>
          <w:sz w:val="24"/>
          <w:szCs w:val="24"/>
        </w:rPr>
        <w:t xml:space="preserve"> </w:t>
      </w:r>
      <w:r w:rsidR="00FA437C" w:rsidRPr="00D407C8">
        <w:rPr>
          <w:sz w:val="24"/>
          <w:szCs w:val="24"/>
        </w:rPr>
        <w:t>members</w:t>
      </w:r>
    </w:p>
    <w:p w14:paraId="3E228E2B" w14:textId="6E0B40C9" w:rsidR="00FA437C" w:rsidRDefault="00430E3A" w:rsidP="00BB7EF1">
      <w:pPr>
        <w:pStyle w:val="ListParagraph"/>
        <w:numPr>
          <w:ilvl w:val="0"/>
          <w:numId w:val="10"/>
        </w:numPr>
        <w:tabs>
          <w:tab w:val="left" w:pos="821"/>
        </w:tabs>
        <w:contextualSpacing/>
        <w:rPr>
          <w:sz w:val="24"/>
          <w:szCs w:val="24"/>
        </w:rPr>
      </w:pPr>
      <w:r w:rsidRPr="00D407C8">
        <w:rPr>
          <w:sz w:val="24"/>
          <w:szCs w:val="24"/>
        </w:rPr>
        <w:t xml:space="preserve">New </w:t>
      </w:r>
      <w:r w:rsidR="00FA437C" w:rsidRPr="00D407C8">
        <w:rPr>
          <w:sz w:val="24"/>
          <w:szCs w:val="24"/>
        </w:rPr>
        <w:t>REB Twitter</w:t>
      </w:r>
      <w:r w:rsidR="00177CCA" w:rsidRPr="00D407C8">
        <w:rPr>
          <w:sz w:val="24"/>
          <w:szCs w:val="24"/>
        </w:rPr>
        <w:t xml:space="preserve"> account</w:t>
      </w:r>
    </w:p>
    <w:p w14:paraId="4EB4EB6D" w14:textId="53F37086" w:rsidR="00B84916" w:rsidRDefault="00B84916" w:rsidP="00BB7EF1">
      <w:pPr>
        <w:pStyle w:val="ListParagraph"/>
        <w:numPr>
          <w:ilvl w:val="0"/>
          <w:numId w:val="10"/>
        </w:numPr>
        <w:tabs>
          <w:tab w:val="left" w:pos="821"/>
        </w:tabs>
        <w:contextualSpacing/>
        <w:rPr>
          <w:sz w:val="24"/>
          <w:szCs w:val="24"/>
        </w:rPr>
      </w:pPr>
      <w:r>
        <w:rPr>
          <w:sz w:val="24"/>
          <w:szCs w:val="24"/>
        </w:rPr>
        <w:t xml:space="preserve">New Standard Operating Procedure on </w:t>
      </w:r>
      <w:r w:rsidRPr="00B84916">
        <w:rPr>
          <w:sz w:val="24"/>
          <w:szCs w:val="24"/>
        </w:rPr>
        <w:t>Process for Consideration or Appeal of Decisions of the REB</w:t>
      </w:r>
    </w:p>
    <w:p w14:paraId="0DB88C58" w14:textId="3D30ABEE" w:rsidR="002F7C74" w:rsidRPr="00D407C8" w:rsidRDefault="002F7C74" w:rsidP="00BB7EF1">
      <w:pPr>
        <w:pStyle w:val="ListParagraph"/>
        <w:numPr>
          <w:ilvl w:val="0"/>
          <w:numId w:val="10"/>
        </w:numPr>
        <w:tabs>
          <w:tab w:val="left" w:pos="821"/>
        </w:tabs>
        <w:contextualSpacing/>
        <w:rPr>
          <w:sz w:val="24"/>
          <w:szCs w:val="24"/>
        </w:rPr>
      </w:pPr>
      <w:r>
        <w:rPr>
          <w:sz w:val="24"/>
          <w:szCs w:val="24"/>
        </w:rPr>
        <w:t xml:space="preserve">IRIS user resources </w:t>
      </w:r>
      <w:r w:rsidR="009335DC">
        <w:rPr>
          <w:sz w:val="24"/>
          <w:szCs w:val="24"/>
        </w:rPr>
        <w:t xml:space="preserve">and training  </w:t>
      </w:r>
      <w:r>
        <w:rPr>
          <w:sz w:val="24"/>
          <w:szCs w:val="24"/>
        </w:rPr>
        <w:tab/>
      </w:r>
    </w:p>
    <w:p w14:paraId="7BECB3FA" w14:textId="77777777" w:rsidR="004E3126" w:rsidRPr="00D407C8" w:rsidRDefault="004E3126" w:rsidP="003041CA">
      <w:pPr>
        <w:pStyle w:val="BodyText"/>
        <w:contextualSpacing/>
      </w:pPr>
    </w:p>
    <w:p w14:paraId="42C17DDF" w14:textId="0F40AED8" w:rsidR="004E3126" w:rsidRPr="00D407C8" w:rsidRDefault="00366742" w:rsidP="003041CA">
      <w:pPr>
        <w:pStyle w:val="Heading1"/>
        <w:spacing w:before="0"/>
        <w:contextualSpacing/>
      </w:pPr>
      <w:r w:rsidRPr="00D407C8">
        <w:rPr>
          <w:color w:val="006FC0"/>
        </w:rPr>
        <w:t xml:space="preserve">New </w:t>
      </w:r>
      <w:r w:rsidR="001A347D">
        <w:rPr>
          <w:color w:val="006FC0"/>
        </w:rPr>
        <w:t>i</w:t>
      </w:r>
      <w:r w:rsidRPr="00D407C8">
        <w:rPr>
          <w:color w:val="006FC0"/>
        </w:rPr>
        <w:t>nitiatives:</w:t>
      </w:r>
    </w:p>
    <w:p w14:paraId="1406BE30" w14:textId="3F803EBB" w:rsidR="004E3126" w:rsidRPr="00D407C8" w:rsidRDefault="00366742" w:rsidP="00BB7EF1">
      <w:pPr>
        <w:pStyle w:val="ListParagraph"/>
        <w:numPr>
          <w:ilvl w:val="0"/>
          <w:numId w:val="11"/>
        </w:numPr>
        <w:tabs>
          <w:tab w:val="left" w:pos="821"/>
        </w:tabs>
        <w:contextualSpacing/>
        <w:rPr>
          <w:sz w:val="24"/>
          <w:szCs w:val="24"/>
        </w:rPr>
      </w:pPr>
      <w:r w:rsidRPr="00D407C8">
        <w:rPr>
          <w:sz w:val="24"/>
          <w:szCs w:val="24"/>
        </w:rPr>
        <w:t>REB</w:t>
      </w:r>
      <w:r w:rsidRPr="00D407C8">
        <w:rPr>
          <w:spacing w:val="-1"/>
          <w:sz w:val="24"/>
          <w:szCs w:val="24"/>
        </w:rPr>
        <w:t xml:space="preserve"> </w:t>
      </w:r>
      <w:r w:rsidRPr="00D407C8">
        <w:rPr>
          <w:sz w:val="24"/>
          <w:szCs w:val="24"/>
        </w:rPr>
        <w:t>application</w:t>
      </w:r>
    </w:p>
    <w:p w14:paraId="61BAF9AC" w14:textId="35F3507E" w:rsidR="004E3126" w:rsidRPr="00D407C8" w:rsidRDefault="00366742" w:rsidP="00BB7EF1">
      <w:pPr>
        <w:pStyle w:val="ListParagraph"/>
        <w:numPr>
          <w:ilvl w:val="0"/>
          <w:numId w:val="11"/>
        </w:numPr>
        <w:tabs>
          <w:tab w:val="left" w:pos="821"/>
        </w:tabs>
        <w:contextualSpacing/>
        <w:rPr>
          <w:sz w:val="24"/>
          <w:szCs w:val="24"/>
        </w:rPr>
      </w:pPr>
      <w:r w:rsidRPr="00D407C8">
        <w:rPr>
          <w:sz w:val="24"/>
          <w:szCs w:val="24"/>
        </w:rPr>
        <w:t>Pre-approvals for standing practices in research</w:t>
      </w:r>
      <w:r w:rsidRPr="00D407C8">
        <w:rPr>
          <w:spacing w:val="-1"/>
          <w:sz w:val="24"/>
          <w:szCs w:val="24"/>
        </w:rPr>
        <w:t xml:space="preserve"> </w:t>
      </w:r>
      <w:r w:rsidRPr="00D407C8">
        <w:rPr>
          <w:sz w:val="24"/>
          <w:szCs w:val="24"/>
        </w:rPr>
        <w:t>projects</w:t>
      </w:r>
    </w:p>
    <w:p w14:paraId="5D092B33" w14:textId="5263D354" w:rsidR="004E3126" w:rsidRPr="00D407C8" w:rsidRDefault="00F512D9" w:rsidP="00BB7EF1">
      <w:pPr>
        <w:pStyle w:val="ListParagraph"/>
        <w:numPr>
          <w:ilvl w:val="0"/>
          <w:numId w:val="11"/>
        </w:numPr>
        <w:tabs>
          <w:tab w:val="left" w:pos="821"/>
        </w:tabs>
        <w:contextualSpacing/>
        <w:rPr>
          <w:sz w:val="24"/>
          <w:szCs w:val="24"/>
        </w:rPr>
      </w:pPr>
      <w:r w:rsidRPr="00D407C8">
        <w:rPr>
          <w:sz w:val="24"/>
          <w:szCs w:val="24"/>
        </w:rPr>
        <w:t>Board of Record Research Ethics Review Agreement</w:t>
      </w:r>
      <w:r w:rsidR="000359C1">
        <w:rPr>
          <w:sz w:val="24"/>
          <w:szCs w:val="24"/>
        </w:rPr>
        <w:t>s</w:t>
      </w:r>
      <w:r w:rsidRPr="00D407C8">
        <w:rPr>
          <w:sz w:val="24"/>
          <w:szCs w:val="24"/>
        </w:rPr>
        <w:t xml:space="preserve"> with Ontario Shores</w:t>
      </w:r>
      <w:r w:rsidR="00BE6E2B" w:rsidRPr="00D407C8">
        <w:rPr>
          <w:sz w:val="24"/>
          <w:szCs w:val="24"/>
        </w:rPr>
        <w:t xml:space="preserve"> and </w:t>
      </w:r>
      <w:r w:rsidR="00366742" w:rsidRPr="00D407C8">
        <w:rPr>
          <w:sz w:val="24"/>
          <w:szCs w:val="24"/>
        </w:rPr>
        <w:t>Lakeridge</w:t>
      </w:r>
      <w:r w:rsidR="00366742" w:rsidRPr="00D407C8">
        <w:rPr>
          <w:spacing w:val="-4"/>
          <w:sz w:val="24"/>
          <w:szCs w:val="24"/>
        </w:rPr>
        <w:t xml:space="preserve"> </w:t>
      </w:r>
      <w:r w:rsidR="00366742" w:rsidRPr="00D407C8">
        <w:rPr>
          <w:sz w:val="24"/>
          <w:szCs w:val="24"/>
        </w:rPr>
        <w:t>Health</w:t>
      </w:r>
      <w:r w:rsidR="000B3C9B">
        <w:rPr>
          <w:sz w:val="24"/>
          <w:szCs w:val="24"/>
        </w:rPr>
        <w:t xml:space="preserve"> REBs</w:t>
      </w:r>
    </w:p>
    <w:p w14:paraId="43CB3D10" w14:textId="77777777" w:rsidR="004E3126" w:rsidRPr="00D407C8" w:rsidRDefault="004E3126" w:rsidP="003041CA">
      <w:pPr>
        <w:pStyle w:val="BodyText"/>
        <w:contextualSpacing/>
      </w:pPr>
    </w:p>
    <w:p w14:paraId="66F25A1D" w14:textId="2F905BE2" w:rsidR="004E3126" w:rsidRPr="00D407C8" w:rsidRDefault="00516C69" w:rsidP="003041CA">
      <w:pPr>
        <w:pStyle w:val="Heading1"/>
        <w:spacing w:before="0"/>
        <w:contextualSpacing/>
      </w:pPr>
      <w:r w:rsidRPr="00D407C8">
        <w:rPr>
          <w:color w:val="006FC0"/>
        </w:rPr>
        <w:t xml:space="preserve">Services </w:t>
      </w:r>
      <w:r w:rsidR="00E70894" w:rsidRPr="00D407C8">
        <w:rPr>
          <w:color w:val="006FC0"/>
        </w:rPr>
        <w:t xml:space="preserve">and </w:t>
      </w:r>
      <w:r w:rsidR="001A347D">
        <w:rPr>
          <w:color w:val="006FC0"/>
        </w:rPr>
        <w:t>e</w:t>
      </w:r>
      <w:r w:rsidR="00E70894" w:rsidRPr="00D407C8">
        <w:rPr>
          <w:color w:val="006FC0"/>
        </w:rPr>
        <w:t>ducation</w:t>
      </w:r>
      <w:r w:rsidR="00366742" w:rsidRPr="00D407C8">
        <w:rPr>
          <w:color w:val="006FC0"/>
        </w:rPr>
        <w:t>:</w:t>
      </w:r>
    </w:p>
    <w:p w14:paraId="7A77F96D" w14:textId="5021ACDD" w:rsidR="004E3126" w:rsidRPr="00D407C8" w:rsidRDefault="00366742" w:rsidP="00BB7EF1">
      <w:pPr>
        <w:pStyle w:val="ListParagraph"/>
        <w:numPr>
          <w:ilvl w:val="0"/>
          <w:numId w:val="12"/>
        </w:numPr>
        <w:tabs>
          <w:tab w:val="left" w:pos="821"/>
        </w:tabs>
        <w:contextualSpacing/>
        <w:rPr>
          <w:sz w:val="24"/>
          <w:szCs w:val="24"/>
        </w:rPr>
      </w:pPr>
      <w:r w:rsidRPr="00D407C8">
        <w:rPr>
          <w:sz w:val="24"/>
          <w:szCs w:val="24"/>
        </w:rPr>
        <w:t>REB</w:t>
      </w:r>
      <w:r w:rsidRPr="00D407C8">
        <w:rPr>
          <w:spacing w:val="-1"/>
          <w:sz w:val="24"/>
          <w:szCs w:val="24"/>
        </w:rPr>
        <w:t xml:space="preserve"> </w:t>
      </w:r>
      <w:r w:rsidRPr="00D407C8">
        <w:rPr>
          <w:sz w:val="24"/>
          <w:szCs w:val="24"/>
        </w:rPr>
        <w:t>consultations</w:t>
      </w:r>
    </w:p>
    <w:p w14:paraId="67A8C434" w14:textId="36F18A3B" w:rsidR="004E3126" w:rsidRDefault="00366742" w:rsidP="00BB7EF1">
      <w:pPr>
        <w:pStyle w:val="ListParagraph"/>
        <w:numPr>
          <w:ilvl w:val="0"/>
          <w:numId w:val="12"/>
        </w:numPr>
        <w:tabs>
          <w:tab w:val="left" w:pos="821"/>
        </w:tabs>
        <w:contextualSpacing/>
        <w:rPr>
          <w:sz w:val="24"/>
          <w:szCs w:val="24"/>
        </w:rPr>
      </w:pPr>
      <w:r w:rsidRPr="00D407C8">
        <w:rPr>
          <w:sz w:val="24"/>
          <w:szCs w:val="24"/>
        </w:rPr>
        <w:t>Research ethics</w:t>
      </w:r>
      <w:r w:rsidRPr="00D407C8">
        <w:rPr>
          <w:spacing w:val="-1"/>
          <w:sz w:val="24"/>
          <w:szCs w:val="24"/>
        </w:rPr>
        <w:t xml:space="preserve"> </w:t>
      </w:r>
      <w:r w:rsidRPr="00D407C8">
        <w:rPr>
          <w:sz w:val="24"/>
          <w:szCs w:val="24"/>
        </w:rPr>
        <w:t>education</w:t>
      </w:r>
    </w:p>
    <w:p w14:paraId="507BF799" w14:textId="58852AAD" w:rsidR="001802D3" w:rsidRPr="001802D3" w:rsidRDefault="001802D3" w:rsidP="00BB7EF1">
      <w:pPr>
        <w:pStyle w:val="ListParagraph"/>
        <w:widowControl/>
        <w:numPr>
          <w:ilvl w:val="0"/>
          <w:numId w:val="12"/>
        </w:numPr>
        <w:autoSpaceDE/>
        <w:autoSpaceDN/>
        <w:contextualSpacing/>
        <w:rPr>
          <w:sz w:val="24"/>
          <w:szCs w:val="24"/>
        </w:rPr>
      </w:pPr>
      <w:r w:rsidRPr="001802D3">
        <w:rPr>
          <w:sz w:val="24"/>
          <w:szCs w:val="24"/>
        </w:rPr>
        <w:t>New education e</w:t>
      </w:r>
      <w:r w:rsidR="000359C1">
        <w:rPr>
          <w:sz w:val="24"/>
          <w:szCs w:val="24"/>
        </w:rPr>
        <w:t>-m</w:t>
      </w:r>
      <w:r w:rsidRPr="001802D3">
        <w:rPr>
          <w:sz w:val="24"/>
          <w:szCs w:val="24"/>
        </w:rPr>
        <w:t xml:space="preserve">odule on </w:t>
      </w:r>
      <w:r w:rsidR="000359C1">
        <w:rPr>
          <w:sz w:val="24"/>
          <w:szCs w:val="24"/>
        </w:rPr>
        <w:t>v</w:t>
      </w:r>
      <w:r w:rsidRPr="001802D3">
        <w:rPr>
          <w:sz w:val="24"/>
          <w:szCs w:val="24"/>
        </w:rPr>
        <w:t xml:space="preserve">ulnerable </w:t>
      </w:r>
      <w:r w:rsidR="000359C1">
        <w:rPr>
          <w:sz w:val="24"/>
          <w:szCs w:val="24"/>
        </w:rPr>
        <w:t>c</w:t>
      </w:r>
      <w:r w:rsidRPr="001802D3">
        <w:rPr>
          <w:sz w:val="24"/>
          <w:szCs w:val="24"/>
        </w:rPr>
        <w:t>ircumstances</w:t>
      </w:r>
    </w:p>
    <w:p w14:paraId="3ED69A53" w14:textId="77777777" w:rsidR="004C1AED" w:rsidRDefault="004C1AED" w:rsidP="003041CA">
      <w:pPr>
        <w:contextualSpacing/>
        <w:rPr>
          <w:sz w:val="24"/>
          <w:szCs w:val="24"/>
        </w:rPr>
      </w:pPr>
      <w:r>
        <w:rPr>
          <w:sz w:val="24"/>
          <w:szCs w:val="24"/>
        </w:rPr>
        <w:br w:type="page"/>
      </w:r>
    </w:p>
    <w:p w14:paraId="49EB31A7" w14:textId="77777777" w:rsidR="004E3126" w:rsidRPr="00D407C8" w:rsidRDefault="001C1320" w:rsidP="003041CA">
      <w:pPr>
        <w:pStyle w:val="BodyText"/>
        <w:contextualSpacing/>
      </w:pPr>
      <w:r w:rsidRPr="00D407C8">
        <w:rPr>
          <w:noProof/>
          <w:lang w:bidi="ar-SA"/>
        </w:rPr>
        <w:lastRenderedPageBreak/>
        <mc:AlternateContent>
          <mc:Choice Requires="wps">
            <w:drawing>
              <wp:anchor distT="0" distB="0" distL="0" distR="0" simplePos="0" relativeHeight="251658240" behindDoc="1" locked="0" layoutInCell="1" allowOverlap="1" wp14:anchorId="3B209087" wp14:editId="6B555286">
                <wp:simplePos x="0" y="0"/>
                <wp:positionH relativeFrom="page">
                  <wp:posOffset>1443990</wp:posOffset>
                </wp:positionH>
                <wp:positionV relativeFrom="paragraph">
                  <wp:posOffset>113665</wp:posOffset>
                </wp:positionV>
                <wp:extent cx="4885055" cy="0"/>
                <wp:effectExtent l="0" t="0" r="0" b="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505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7388C" id="Line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7pt,8.95pt" to="49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" strokecolor="#4f81bc" strokeweight=".48pt">
                <w10:wrap type="topAndBottom" anchorx="page"/>
              </v:line>
            </w:pict>
          </mc:Fallback>
        </mc:AlternateContent>
      </w:r>
    </w:p>
    <w:p w14:paraId="5EDCA2CA" w14:textId="07C31009" w:rsidR="004E3126" w:rsidRPr="00D407C8" w:rsidRDefault="00366742" w:rsidP="003041CA">
      <w:pPr>
        <w:pStyle w:val="Heading2"/>
        <w:spacing w:before="0"/>
        <w:ind w:right="3825"/>
        <w:contextualSpacing/>
      </w:pPr>
      <w:r w:rsidRPr="00D407C8">
        <w:rPr>
          <w:color w:val="006FC0"/>
        </w:rPr>
        <w:t xml:space="preserve">Important </w:t>
      </w:r>
      <w:r w:rsidR="001A347D">
        <w:rPr>
          <w:color w:val="006FC0"/>
        </w:rPr>
        <w:t>n</w:t>
      </w:r>
      <w:r w:rsidRPr="00D407C8">
        <w:rPr>
          <w:color w:val="006FC0"/>
        </w:rPr>
        <w:t>otifications</w:t>
      </w:r>
    </w:p>
    <w:p w14:paraId="515E1864" w14:textId="77777777" w:rsidR="004E3126" w:rsidRPr="00D407C8" w:rsidRDefault="001C1320" w:rsidP="003041CA">
      <w:pPr>
        <w:pStyle w:val="BodyText"/>
        <w:contextualSpacing/>
        <w:rPr>
          <w:b/>
          <w:i/>
        </w:rPr>
      </w:pPr>
      <w:r w:rsidRPr="00D407C8">
        <w:rPr>
          <w:noProof/>
          <w:lang w:bidi="ar-SA"/>
        </w:rPr>
        <mc:AlternateContent>
          <mc:Choice Requires="wps">
            <w:drawing>
              <wp:anchor distT="0" distB="0" distL="0" distR="0" simplePos="0" relativeHeight="251659264" behindDoc="1" locked="0" layoutInCell="1" allowOverlap="1" wp14:anchorId="434BC375" wp14:editId="4C96452E">
                <wp:simplePos x="0" y="0"/>
                <wp:positionH relativeFrom="page">
                  <wp:posOffset>1443990</wp:posOffset>
                </wp:positionH>
                <wp:positionV relativeFrom="paragraph">
                  <wp:posOffset>154940</wp:posOffset>
                </wp:positionV>
                <wp:extent cx="4885055"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5055" cy="0"/>
                        </a:xfrm>
                        <a:prstGeom prst="line">
                          <a:avLst/>
                        </a:prstGeom>
                        <a:noFill/>
                        <a:ln w="6097">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771BB"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7pt,12.2pt" to="49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" strokecolor="#4f81bc" strokeweight=".16936mm">
                <w10:wrap type="topAndBottom" anchorx="page"/>
              </v:line>
            </w:pict>
          </mc:Fallback>
        </mc:AlternateContent>
      </w:r>
    </w:p>
    <w:p w14:paraId="21DA9B95" w14:textId="77777777" w:rsidR="004E3126" w:rsidRPr="00D407C8" w:rsidRDefault="004E3126" w:rsidP="003041CA">
      <w:pPr>
        <w:pStyle w:val="BodyText"/>
        <w:contextualSpacing/>
        <w:rPr>
          <w:b/>
          <w:i/>
        </w:rPr>
      </w:pPr>
    </w:p>
    <w:p w14:paraId="5A8F6224" w14:textId="77777777" w:rsidR="00D416D4" w:rsidRPr="00BB7EF1" w:rsidRDefault="001A347D" w:rsidP="00BB7EF1">
      <w:pPr>
        <w:tabs>
          <w:tab w:val="left" w:pos="460"/>
        </w:tabs>
        <w:ind w:left="100" w:right="714"/>
        <w:contextualSpacing/>
        <w:rPr>
          <w:b/>
          <w:sz w:val="24"/>
          <w:szCs w:val="24"/>
        </w:rPr>
      </w:pPr>
      <w:r>
        <w:rPr>
          <w:b/>
          <w:sz w:val="24"/>
          <w:szCs w:val="24"/>
        </w:rPr>
        <w:tab/>
      </w:r>
      <w:r w:rsidR="00D416D4" w:rsidRPr="00BB7EF1">
        <w:rPr>
          <w:b/>
          <w:sz w:val="24"/>
          <w:szCs w:val="24"/>
        </w:rPr>
        <w:t>Non-peak REB submission period</w:t>
      </w:r>
    </w:p>
    <w:p w14:paraId="49B4F610" w14:textId="77777777" w:rsidR="00CB409B" w:rsidRDefault="00CB409B" w:rsidP="00CB409B">
      <w:pPr>
        <w:pStyle w:val="ListParagraph"/>
        <w:tabs>
          <w:tab w:val="left" w:pos="460"/>
        </w:tabs>
        <w:ind w:left="460" w:right="714" w:firstLine="0"/>
        <w:contextualSpacing/>
        <w:rPr>
          <w:sz w:val="24"/>
          <w:szCs w:val="24"/>
        </w:rPr>
      </w:pPr>
    </w:p>
    <w:p w14:paraId="3E50AEBC" w14:textId="424F7A5A" w:rsidR="00CB409B" w:rsidRDefault="00D416D4" w:rsidP="00CB409B">
      <w:pPr>
        <w:pStyle w:val="ListParagraph"/>
        <w:tabs>
          <w:tab w:val="left" w:pos="460"/>
        </w:tabs>
        <w:ind w:left="460" w:right="714" w:firstLine="0"/>
        <w:contextualSpacing/>
        <w:rPr>
          <w:sz w:val="24"/>
          <w:szCs w:val="24"/>
        </w:rPr>
      </w:pPr>
      <w:r w:rsidRPr="00D416D4">
        <w:rPr>
          <w:sz w:val="24"/>
          <w:szCs w:val="24"/>
        </w:rPr>
        <w:t>The REB encourages early planning of REB submissions to minimize unforeseen delays with project startups.</w:t>
      </w:r>
      <w:r w:rsidR="00CB409B">
        <w:rPr>
          <w:sz w:val="24"/>
          <w:szCs w:val="24"/>
        </w:rPr>
        <w:t xml:space="preserve"> </w:t>
      </w:r>
      <w:r w:rsidR="005A1C16">
        <w:rPr>
          <w:sz w:val="24"/>
          <w:szCs w:val="24"/>
        </w:rPr>
        <w:t>We are currently in an off-peak s</w:t>
      </w:r>
      <w:r w:rsidR="00682366">
        <w:rPr>
          <w:sz w:val="24"/>
          <w:szCs w:val="24"/>
        </w:rPr>
        <w:t>ubmission period, which makes this</w:t>
      </w:r>
      <w:r w:rsidR="001A347D">
        <w:rPr>
          <w:sz w:val="24"/>
          <w:szCs w:val="24"/>
        </w:rPr>
        <w:t xml:space="preserve"> a good time to</w:t>
      </w:r>
      <w:r w:rsidRPr="00CB409B">
        <w:rPr>
          <w:sz w:val="24"/>
          <w:szCs w:val="24"/>
        </w:rPr>
        <w:t xml:space="preserve"> </w:t>
      </w:r>
      <w:proofErr w:type="gramStart"/>
      <w:r w:rsidRPr="00CB409B">
        <w:rPr>
          <w:sz w:val="24"/>
          <w:szCs w:val="24"/>
        </w:rPr>
        <w:t>submit an application</w:t>
      </w:r>
      <w:proofErr w:type="gramEnd"/>
      <w:r w:rsidRPr="00CB409B">
        <w:rPr>
          <w:sz w:val="24"/>
          <w:szCs w:val="24"/>
        </w:rPr>
        <w:t xml:space="preserve"> to the REB.</w:t>
      </w:r>
      <w:r w:rsidR="00CB409B">
        <w:rPr>
          <w:sz w:val="24"/>
          <w:szCs w:val="24"/>
        </w:rPr>
        <w:t xml:space="preserve">  </w:t>
      </w:r>
    </w:p>
    <w:p w14:paraId="384C43DB" w14:textId="77777777" w:rsidR="00CB409B" w:rsidRDefault="00CB409B" w:rsidP="00CB409B">
      <w:pPr>
        <w:pStyle w:val="ListParagraph"/>
        <w:tabs>
          <w:tab w:val="left" w:pos="460"/>
        </w:tabs>
        <w:ind w:left="460" w:right="714" w:firstLine="0"/>
        <w:contextualSpacing/>
        <w:rPr>
          <w:sz w:val="24"/>
          <w:szCs w:val="24"/>
        </w:rPr>
      </w:pPr>
    </w:p>
    <w:p w14:paraId="7CDF9D5C" w14:textId="765A9A27" w:rsidR="00682366" w:rsidRDefault="00682366" w:rsidP="00CB409B">
      <w:pPr>
        <w:pStyle w:val="ListParagraph"/>
        <w:tabs>
          <w:tab w:val="left" w:pos="460"/>
        </w:tabs>
        <w:ind w:left="460" w:right="714" w:firstLine="0"/>
        <w:contextualSpacing/>
        <w:rPr>
          <w:sz w:val="24"/>
          <w:szCs w:val="24"/>
        </w:rPr>
      </w:pPr>
      <w:r w:rsidRPr="00BB7EF1">
        <w:rPr>
          <w:b/>
          <w:sz w:val="24"/>
          <w:szCs w:val="24"/>
        </w:rPr>
        <w:t>I</w:t>
      </w:r>
      <w:r w:rsidR="00D416D4" w:rsidRPr="00BB7EF1">
        <w:rPr>
          <w:b/>
          <w:sz w:val="24"/>
          <w:szCs w:val="24"/>
        </w:rPr>
        <w:t>mportant note</w:t>
      </w:r>
      <w:r>
        <w:rPr>
          <w:b/>
          <w:sz w:val="24"/>
          <w:szCs w:val="24"/>
        </w:rPr>
        <w:t>s</w:t>
      </w:r>
      <w:r w:rsidRPr="00BB7EF1">
        <w:rPr>
          <w:b/>
          <w:sz w:val="24"/>
          <w:szCs w:val="24"/>
        </w:rPr>
        <w:t>:</w:t>
      </w:r>
      <w:r w:rsidR="00D416D4" w:rsidRPr="00CB409B">
        <w:rPr>
          <w:sz w:val="24"/>
          <w:szCs w:val="24"/>
        </w:rPr>
        <w:t xml:space="preserve"> </w:t>
      </w:r>
    </w:p>
    <w:p w14:paraId="2F5C72F4" w14:textId="77777777" w:rsidR="00682366" w:rsidRDefault="00682366" w:rsidP="00CB409B">
      <w:pPr>
        <w:pStyle w:val="ListParagraph"/>
        <w:tabs>
          <w:tab w:val="left" w:pos="460"/>
        </w:tabs>
        <w:ind w:left="460" w:right="714" w:firstLine="0"/>
        <w:contextualSpacing/>
        <w:rPr>
          <w:sz w:val="24"/>
          <w:szCs w:val="24"/>
        </w:rPr>
      </w:pPr>
    </w:p>
    <w:p w14:paraId="4785BA97" w14:textId="49D95B69" w:rsidR="00682366" w:rsidRDefault="00682366" w:rsidP="00BB7EF1">
      <w:pPr>
        <w:pStyle w:val="ListParagraph"/>
        <w:numPr>
          <w:ilvl w:val="0"/>
          <w:numId w:val="17"/>
        </w:numPr>
        <w:tabs>
          <w:tab w:val="left" w:pos="460"/>
        </w:tabs>
        <w:ind w:right="714"/>
        <w:contextualSpacing/>
        <w:rPr>
          <w:sz w:val="24"/>
          <w:szCs w:val="24"/>
        </w:rPr>
      </w:pPr>
      <w:r>
        <w:rPr>
          <w:sz w:val="24"/>
          <w:szCs w:val="24"/>
        </w:rPr>
        <w:t>T</w:t>
      </w:r>
      <w:r w:rsidR="00D416D4" w:rsidRPr="00CB409B">
        <w:rPr>
          <w:sz w:val="24"/>
          <w:szCs w:val="24"/>
        </w:rPr>
        <w:t xml:space="preserve">he standard time for </w:t>
      </w:r>
      <w:r w:rsidR="00CB409B">
        <w:rPr>
          <w:sz w:val="24"/>
          <w:szCs w:val="24"/>
        </w:rPr>
        <w:t>c</w:t>
      </w:r>
      <w:r w:rsidR="00D416D4" w:rsidRPr="00CB409B">
        <w:rPr>
          <w:sz w:val="24"/>
          <w:szCs w:val="24"/>
        </w:rPr>
        <w:t xml:space="preserve">ommunicating results about the review </w:t>
      </w:r>
      <w:r>
        <w:rPr>
          <w:sz w:val="24"/>
          <w:szCs w:val="24"/>
        </w:rPr>
        <w:t>is</w:t>
      </w:r>
      <w:r w:rsidRPr="00CB409B">
        <w:rPr>
          <w:sz w:val="24"/>
          <w:szCs w:val="24"/>
        </w:rPr>
        <w:t xml:space="preserve"> </w:t>
      </w:r>
      <w:r w:rsidR="00D416D4" w:rsidRPr="00CB409B">
        <w:rPr>
          <w:sz w:val="24"/>
          <w:szCs w:val="24"/>
        </w:rPr>
        <w:t xml:space="preserve">within </w:t>
      </w:r>
      <w:r w:rsidR="00D416D4" w:rsidRPr="00CB409B">
        <w:rPr>
          <w:b/>
          <w:sz w:val="24"/>
          <w:szCs w:val="24"/>
        </w:rPr>
        <w:t>20 to 30 business days</w:t>
      </w:r>
      <w:r>
        <w:rPr>
          <w:b/>
          <w:sz w:val="24"/>
          <w:szCs w:val="24"/>
        </w:rPr>
        <w:t xml:space="preserve"> after</w:t>
      </w:r>
      <w:r w:rsidR="00D416D4" w:rsidRPr="00CB409B">
        <w:rPr>
          <w:b/>
          <w:sz w:val="24"/>
          <w:szCs w:val="24"/>
        </w:rPr>
        <w:t xml:space="preserve"> </w:t>
      </w:r>
      <w:r>
        <w:rPr>
          <w:b/>
          <w:sz w:val="24"/>
          <w:szCs w:val="24"/>
        </w:rPr>
        <w:t>the</w:t>
      </w:r>
      <w:r w:rsidR="00D416D4" w:rsidRPr="00CB409B">
        <w:rPr>
          <w:b/>
          <w:sz w:val="24"/>
          <w:szCs w:val="24"/>
        </w:rPr>
        <w:t xml:space="preserve"> original ethics application</w:t>
      </w:r>
      <w:r>
        <w:rPr>
          <w:b/>
          <w:sz w:val="24"/>
          <w:szCs w:val="24"/>
        </w:rPr>
        <w:t xml:space="preserve"> is accepted</w:t>
      </w:r>
      <w:r w:rsidR="00D416D4" w:rsidRPr="00CB409B">
        <w:rPr>
          <w:sz w:val="24"/>
          <w:szCs w:val="24"/>
        </w:rPr>
        <w:t xml:space="preserve">. However, some applications may take longer due to the additional information or clarifications the </w:t>
      </w:r>
      <w:r>
        <w:rPr>
          <w:sz w:val="24"/>
          <w:szCs w:val="24"/>
        </w:rPr>
        <w:t>REB</w:t>
      </w:r>
      <w:r w:rsidRPr="00CB409B">
        <w:rPr>
          <w:sz w:val="24"/>
          <w:szCs w:val="24"/>
        </w:rPr>
        <w:t xml:space="preserve"> </w:t>
      </w:r>
      <w:r w:rsidR="00D416D4" w:rsidRPr="00CB409B">
        <w:rPr>
          <w:sz w:val="24"/>
          <w:szCs w:val="24"/>
        </w:rPr>
        <w:t>may require.</w:t>
      </w:r>
      <w:r w:rsidR="00CB409B">
        <w:rPr>
          <w:sz w:val="24"/>
          <w:szCs w:val="24"/>
        </w:rPr>
        <w:t xml:space="preserve"> </w:t>
      </w:r>
    </w:p>
    <w:p w14:paraId="60D3EF10" w14:textId="3C4EFA13" w:rsidR="00D416D4" w:rsidRPr="00CB409B" w:rsidRDefault="00682366" w:rsidP="00BB7EF1">
      <w:pPr>
        <w:pStyle w:val="ListParagraph"/>
        <w:numPr>
          <w:ilvl w:val="0"/>
          <w:numId w:val="17"/>
        </w:numPr>
        <w:tabs>
          <w:tab w:val="left" w:pos="460"/>
        </w:tabs>
        <w:ind w:right="714"/>
        <w:contextualSpacing/>
        <w:rPr>
          <w:sz w:val="24"/>
          <w:szCs w:val="24"/>
        </w:rPr>
      </w:pPr>
      <w:r>
        <w:rPr>
          <w:b/>
          <w:sz w:val="24"/>
          <w:szCs w:val="24"/>
        </w:rPr>
        <w:t>July to November is the p</w:t>
      </w:r>
      <w:r w:rsidR="00D416D4" w:rsidRPr="00CB409B">
        <w:rPr>
          <w:b/>
          <w:sz w:val="24"/>
          <w:szCs w:val="24"/>
        </w:rPr>
        <w:t>eak REB submission period</w:t>
      </w:r>
      <w:r>
        <w:rPr>
          <w:sz w:val="24"/>
          <w:szCs w:val="24"/>
        </w:rPr>
        <w:t xml:space="preserve">. Submitting applications during this period </w:t>
      </w:r>
      <w:r w:rsidR="00D416D4" w:rsidRPr="00CB409B">
        <w:rPr>
          <w:sz w:val="24"/>
          <w:szCs w:val="24"/>
        </w:rPr>
        <w:t>may result in extended review turnaround times</w:t>
      </w:r>
      <w:r w:rsidR="00CB409B">
        <w:rPr>
          <w:sz w:val="24"/>
          <w:szCs w:val="24"/>
        </w:rPr>
        <w:t xml:space="preserve">. </w:t>
      </w:r>
      <w:r>
        <w:rPr>
          <w:sz w:val="24"/>
          <w:szCs w:val="24"/>
        </w:rPr>
        <w:t>T</w:t>
      </w:r>
      <w:r w:rsidR="00D416D4" w:rsidRPr="00CB409B">
        <w:rPr>
          <w:sz w:val="24"/>
          <w:szCs w:val="24"/>
        </w:rPr>
        <w:t xml:space="preserve">he REB strongly encourages researchers to </w:t>
      </w:r>
      <w:r>
        <w:rPr>
          <w:sz w:val="24"/>
          <w:szCs w:val="24"/>
        </w:rPr>
        <w:t>apply to the REB during the</w:t>
      </w:r>
      <w:r w:rsidR="00CB409B">
        <w:rPr>
          <w:sz w:val="24"/>
          <w:szCs w:val="24"/>
        </w:rPr>
        <w:t xml:space="preserve"> non-peak submission period.</w:t>
      </w:r>
    </w:p>
    <w:p w14:paraId="3D873618" w14:textId="77777777" w:rsidR="00D416D4" w:rsidRPr="00D416D4" w:rsidRDefault="00D416D4" w:rsidP="00D416D4">
      <w:pPr>
        <w:pStyle w:val="ListParagraph"/>
        <w:tabs>
          <w:tab w:val="left" w:pos="460"/>
        </w:tabs>
        <w:ind w:left="460" w:right="714" w:firstLine="0"/>
        <w:contextualSpacing/>
        <w:rPr>
          <w:sz w:val="24"/>
          <w:szCs w:val="24"/>
        </w:rPr>
      </w:pPr>
    </w:p>
    <w:p w14:paraId="0733052C" w14:textId="3CDC70F6" w:rsidR="00CB483F" w:rsidRPr="00BB7EF1" w:rsidRDefault="000359C1" w:rsidP="00BB7EF1">
      <w:pPr>
        <w:ind w:left="460"/>
        <w:rPr>
          <w:b/>
          <w:sz w:val="24"/>
          <w:szCs w:val="24"/>
        </w:rPr>
      </w:pPr>
      <w:r>
        <w:rPr>
          <w:b/>
          <w:sz w:val="24"/>
          <w:szCs w:val="24"/>
        </w:rPr>
        <w:br/>
      </w:r>
      <w:r w:rsidR="00341151" w:rsidRPr="00BB7EF1">
        <w:rPr>
          <w:b/>
          <w:sz w:val="24"/>
          <w:szCs w:val="24"/>
        </w:rPr>
        <w:t>2018-201</w:t>
      </w:r>
      <w:r w:rsidR="005A1C16">
        <w:rPr>
          <w:b/>
          <w:sz w:val="24"/>
          <w:szCs w:val="24"/>
        </w:rPr>
        <w:t>9</w:t>
      </w:r>
      <w:r w:rsidR="00341151" w:rsidRPr="00BB7EF1">
        <w:rPr>
          <w:b/>
          <w:sz w:val="24"/>
          <w:szCs w:val="24"/>
        </w:rPr>
        <w:t xml:space="preserve"> </w:t>
      </w:r>
      <w:r w:rsidR="00CB483F" w:rsidRPr="00BB7EF1">
        <w:rPr>
          <w:b/>
          <w:sz w:val="24"/>
          <w:szCs w:val="24"/>
        </w:rPr>
        <w:t>REB annual report available</w:t>
      </w:r>
    </w:p>
    <w:p w14:paraId="4B5A2347" w14:textId="77777777" w:rsidR="00CB483F" w:rsidRDefault="00CB483F" w:rsidP="00CB483F">
      <w:pPr>
        <w:pStyle w:val="ListParagraph"/>
        <w:ind w:left="460" w:firstLine="0"/>
        <w:rPr>
          <w:sz w:val="24"/>
          <w:szCs w:val="24"/>
        </w:rPr>
      </w:pPr>
    </w:p>
    <w:p w14:paraId="5C0840C5" w14:textId="53C086DD" w:rsidR="00CB483F" w:rsidRDefault="00682366" w:rsidP="00CB483F">
      <w:pPr>
        <w:pStyle w:val="ListParagraph"/>
        <w:tabs>
          <w:tab w:val="left" w:pos="460"/>
        </w:tabs>
        <w:ind w:left="460" w:right="714" w:firstLine="0"/>
        <w:contextualSpacing/>
        <w:rPr>
          <w:sz w:val="24"/>
          <w:szCs w:val="24"/>
        </w:rPr>
      </w:pPr>
      <w:r>
        <w:rPr>
          <w:sz w:val="24"/>
          <w:szCs w:val="24"/>
        </w:rPr>
        <w:t>Each year, t</w:t>
      </w:r>
      <w:r w:rsidR="00CB483F">
        <w:rPr>
          <w:sz w:val="24"/>
          <w:szCs w:val="24"/>
        </w:rPr>
        <w:t>he REB</w:t>
      </w:r>
      <w:r w:rsidR="00CB483F" w:rsidRPr="00CB483F">
        <w:rPr>
          <w:sz w:val="24"/>
          <w:szCs w:val="24"/>
        </w:rPr>
        <w:t xml:space="preserve"> publishes </w:t>
      </w:r>
      <w:r w:rsidR="00CB483F">
        <w:rPr>
          <w:sz w:val="24"/>
          <w:szCs w:val="24"/>
        </w:rPr>
        <w:t xml:space="preserve">a report </w:t>
      </w:r>
      <w:r w:rsidR="00CB483F" w:rsidRPr="00CB483F">
        <w:rPr>
          <w:sz w:val="24"/>
          <w:szCs w:val="24"/>
        </w:rPr>
        <w:t xml:space="preserve">to inform Ontario Tech </w:t>
      </w:r>
      <w:r>
        <w:rPr>
          <w:sz w:val="24"/>
          <w:szCs w:val="24"/>
        </w:rPr>
        <w:t xml:space="preserve">faculty </w:t>
      </w:r>
      <w:r w:rsidR="00CB483F" w:rsidRPr="00CB483F">
        <w:rPr>
          <w:sz w:val="24"/>
          <w:szCs w:val="24"/>
        </w:rPr>
        <w:t xml:space="preserve">members, research staff and other interested </w:t>
      </w:r>
      <w:r w:rsidR="00CB483F">
        <w:rPr>
          <w:sz w:val="24"/>
          <w:szCs w:val="24"/>
        </w:rPr>
        <w:t>groups</w:t>
      </w:r>
      <w:r w:rsidR="00CB483F" w:rsidRPr="00CB483F">
        <w:rPr>
          <w:sz w:val="24"/>
          <w:szCs w:val="24"/>
        </w:rPr>
        <w:t xml:space="preserve"> of the REB’s activities throughout the year. This</w:t>
      </w:r>
      <w:r>
        <w:rPr>
          <w:sz w:val="24"/>
          <w:szCs w:val="24"/>
        </w:rPr>
        <w:t xml:space="preserve"> year’s</w:t>
      </w:r>
      <w:r w:rsidR="00CB483F" w:rsidRPr="00CB483F">
        <w:rPr>
          <w:sz w:val="24"/>
          <w:szCs w:val="24"/>
        </w:rPr>
        <w:t xml:space="preserve"> report covers the REB’s activities from July 1, 2018, to June 30, 2019, fiscal year.</w:t>
      </w:r>
      <w:r>
        <w:rPr>
          <w:sz w:val="24"/>
          <w:szCs w:val="24"/>
        </w:rPr>
        <w:t xml:space="preserve"> You can access it on the </w:t>
      </w:r>
      <w:hyperlink r:id="rId12" w:history="1">
        <w:r>
          <w:rPr>
            <w:rStyle w:val="Hyperlink"/>
            <w:sz w:val="24"/>
            <w:szCs w:val="24"/>
          </w:rPr>
          <w:t>Annual Reports page</w:t>
        </w:r>
      </w:hyperlink>
      <w:r>
        <w:rPr>
          <w:sz w:val="24"/>
          <w:szCs w:val="24"/>
        </w:rPr>
        <w:t xml:space="preserve"> of the REB website.</w:t>
      </w:r>
      <w:r w:rsidRPr="00CB483F">
        <w:rPr>
          <w:sz w:val="24"/>
          <w:szCs w:val="24"/>
        </w:rPr>
        <w:t xml:space="preserve">  </w:t>
      </w:r>
    </w:p>
    <w:p w14:paraId="1B45939D" w14:textId="77777777" w:rsidR="00CB483F" w:rsidRPr="00CB483F" w:rsidRDefault="00CB483F" w:rsidP="00BB7EF1"/>
    <w:p w14:paraId="573CBEBB" w14:textId="0769343C" w:rsidR="008456B0" w:rsidRPr="00BB7EF1" w:rsidRDefault="001A347D" w:rsidP="00BB7EF1">
      <w:pPr>
        <w:tabs>
          <w:tab w:val="left" w:pos="460"/>
        </w:tabs>
        <w:ind w:left="460" w:right="714"/>
        <w:contextualSpacing/>
        <w:rPr>
          <w:sz w:val="24"/>
          <w:szCs w:val="24"/>
        </w:rPr>
      </w:pPr>
      <w:r>
        <w:rPr>
          <w:b/>
          <w:sz w:val="24"/>
          <w:szCs w:val="24"/>
        </w:rPr>
        <w:tab/>
      </w:r>
      <w:r w:rsidR="000359C1">
        <w:rPr>
          <w:b/>
          <w:sz w:val="24"/>
          <w:szCs w:val="24"/>
        </w:rPr>
        <w:br/>
      </w:r>
      <w:r w:rsidR="00F512D9" w:rsidRPr="00BB7EF1">
        <w:rPr>
          <w:b/>
          <w:sz w:val="24"/>
          <w:szCs w:val="24"/>
        </w:rPr>
        <w:t xml:space="preserve">Reminder: </w:t>
      </w:r>
      <w:r w:rsidR="00705CBD">
        <w:rPr>
          <w:b/>
          <w:sz w:val="24"/>
          <w:szCs w:val="24"/>
        </w:rPr>
        <w:t xml:space="preserve">Updated </w:t>
      </w:r>
      <w:r w:rsidR="00366742" w:rsidRPr="00BB7EF1">
        <w:rPr>
          <w:b/>
          <w:sz w:val="24"/>
          <w:szCs w:val="24"/>
        </w:rPr>
        <w:t>Tri-Council Policy Statement 2, 2018</w:t>
      </w:r>
      <w:r w:rsidR="00366742" w:rsidRPr="00BB7EF1">
        <w:rPr>
          <w:sz w:val="24"/>
          <w:szCs w:val="24"/>
        </w:rPr>
        <w:t xml:space="preserve"> </w:t>
      </w:r>
    </w:p>
    <w:p w14:paraId="506DFDD3" w14:textId="77777777" w:rsidR="005E3B5E" w:rsidRDefault="005E3B5E" w:rsidP="003041CA">
      <w:pPr>
        <w:pStyle w:val="ListParagraph"/>
        <w:tabs>
          <w:tab w:val="left" w:pos="460"/>
        </w:tabs>
        <w:ind w:left="461" w:right="714" w:firstLine="0"/>
        <w:contextualSpacing/>
        <w:rPr>
          <w:sz w:val="24"/>
          <w:szCs w:val="24"/>
        </w:rPr>
      </w:pPr>
    </w:p>
    <w:p w14:paraId="26AF6517" w14:textId="397FE4E9" w:rsidR="00E45D0A" w:rsidRPr="005A1C16" w:rsidRDefault="00682366" w:rsidP="003041CA">
      <w:pPr>
        <w:pStyle w:val="ListParagraph"/>
        <w:tabs>
          <w:tab w:val="left" w:pos="460"/>
        </w:tabs>
        <w:ind w:left="461" w:right="714" w:firstLine="0"/>
        <w:contextualSpacing/>
        <w:rPr>
          <w:sz w:val="24"/>
          <w:szCs w:val="24"/>
        </w:rPr>
      </w:pPr>
      <w:r>
        <w:rPr>
          <w:sz w:val="24"/>
          <w:szCs w:val="24"/>
        </w:rPr>
        <w:t xml:space="preserve">In </w:t>
      </w:r>
      <w:r w:rsidR="00366742" w:rsidRPr="00B65833">
        <w:rPr>
          <w:sz w:val="24"/>
          <w:szCs w:val="24"/>
        </w:rPr>
        <w:t>June 2019, Canada’s Secretariat on Responsible Conduct of Research released the Tri-Council Policy Statement 2, 2018</w:t>
      </w:r>
      <w:r w:rsidR="005A1C16" w:rsidRPr="00B65833">
        <w:rPr>
          <w:sz w:val="24"/>
          <w:szCs w:val="24"/>
        </w:rPr>
        <w:t xml:space="preserve"> (</w:t>
      </w:r>
      <w:r w:rsidR="00366742" w:rsidRPr="005A1C16">
        <w:rPr>
          <w:sz w:val="24"/>
          <w:szCs w:val="24"/>
        </w:rPr>
        <w:t xml:space="preserve">TCPS </w:t>
      </w:r>
      <w:r w:rsidR="00E45D0A" w:rsidRPr="005A1C16">
        <w:rPr>
          <w:sz w:val="24"/>
          <w:szCs w:val="24"/>
        </w:rPr>
        <w:t xml:space="preserve">2 </w:t>
      </w:r>
      <w:r w:rsidR="00366742" w:rsidRPr="005A1C16">
        <w:rPr>
          <w:sz w:val="24"/>
          <w:szCs w:val="24"/>
        </w:rPr>
        <w:t>(2018)</w:t>
      </w:r>
      <w:r w:rsidR="005A1C16" w:rsidRPr="005A1C16">
        <w:rPr>
          <w:sz w:val="24"/>
          <w:szCs w:val="24"/>
        </w:rPr>
        <w:t>)</w:t>
      </w:r>
      <w:r w:rsidR="00366742" w:rsidRPr="005A1C16">
        <w:rPr>
          <w:sz w:val="24"/>
          <w:szCs w:val="24"/>
        </w:rPr>
        <w:t xml:space="preserve">, which replaced TCPS </w:t>
      </w:r>
      <w:r w:rsidR="00E45D0A" w:rsidRPr="005A1C16">
        <w:rPr>
          <w:sz w:val="24"/>
          <w:szCs w:val="24"/>
        </w:rPr>
        <w:t xml:space="preserve">2 </w:t>
      </w:r>
      <w:r w:rsidR="00366742" w:rsidRPr="005A1C16">
        <w:rPr>
          <w:sz w:val="24"/>
          <w:szCs w:val="24"/>
        </w:rPr>
        <w:t>(2014) as the official research ethics policy of the federal research agencies</w:t>
      </w:r>
      <w:r w:rsidR="00E45D0A" w:rsidRPr="005A1C16">
        <w:rPr>
          <w:sz w:val="24"/>
          <w:szCs w:val="24"/>
        </w:rPr>
        <w:t xml:space="preserve"> (</w:t>
      </w:r>
      <w:r w:rsidR="00E45D0A" w:rsidRPr="00BB7EF1">
        <w:rPr>
          <w:color w:val="333333"/>
          <w:sz w:val="24"/>
          <w:szCs w:val="24"/>
          <w:shd w:val="clear" w:color="auto" w:fill="FFFFFF"/>
        </w:rPr>
        <w:t>Canadian Institutes of Health Research</w:t>
      </w:r>
      <w:r w:rsidR="005A1C16" w:rsidRPr="00B65833">
        <w:rPr>
          <w:sz w:val="24"/>
          <w:szCs w:val="24"/>
        </w:rPr>
        <w:t xml:space="preserve">, </w:t>
      </w:r>
      <w:r w:rsidR="00E45D0A" w:rsidRPr="00BB7EF1">
        <w:rPr>
          <w:color w:val="333333"/>
          <w:sz w:val="24"/>
          <w:szCs w:val="24"/>
          <w:shd w:val="clear" w:color="auto" w:fill="FFFFFF"/>
        </w:rPr>
        <w:t>Natural Sciences and Engineering Research Council of Canada</w:t>
      </w:r>
      <w:r w:rsidR="005A1C16" w:rsidRPr="00B65833">
        <w:rPr>
          <w:sz w:val="24"/>
          <w:szCs w:val="24"/>
        </w:rPr>
        <w:t>,</w:t>
      </w:r>
      <w:r w:rsidR="00E45D0A" w:rsidRPr="005A1C16">
        <w:rPr>
          <w:sz w:val="24"/>
          <w:szCs w:val="24"/>
        </w:rPr>
        <w:t xml:space="preserve"> and </w:t>
      </w:r>
      <w:r w:rsidR="00E45D0A" w:rsidRPr="00BB7EF1">
        <w:rPr>
          <w:color w:val="333333"/>
          <w:sz w:val="24"/>
          <w:szCs w:val="24"/>
          <w:shd w:val="clear" w:color="auto" w:fill="FFFFFF"/>
        </w:rPr>
        <w:t>Social Sciences and Humanities Research Council</w:t>
      </w:r>
      <w:r w:rsidR="00366742" w:rsidRPr="00B65833">
        <w:rPr>
          <w:spacing w:val="-6"/>
          <w:sz w:val="24"/>
          <w:szCs w:val="24"/>
        </w:rPr>
        <w:t xml:space="preserve"> </w:t>
      </w:r>
      <w:r w:rsidR="00E45D0A" w:rsidRPr="00B65833">
        <w:rPr>
          <w:spacing w:val="-6"/>
          <w:sz w:val="24"/>
          <w:szCs w:val="24"/>
        </w:rPr>
        <w:t>(</w:t>
      </w:r>
      <w:r w:rsidR="00366742" w:rsidRPr="005A1C16">
        <w:rPr>
          <w:sz w:val="24"/>
          <w:szCs w:val="24"/>
        </w:rPr>
        <w:t>SSHRC</w:t>
      </w:r>
      <w:r w:rsidR="00E45D0A" w:rsidRPr="005A1C16">
        <w:rPr>
          <w:sz w:val="24"/>
          <w:szCs w:val="24"/>
        </w:rPr>
        <w:t>)</w:t>
      </w:r>
      <w:r w:rsidR="00366742" w:rsidRPr="005A1C16">
        <w:rPr>
          <w:sz w:val="24"/>
          <w:szCs w:val="24"/>
        </w:rPr>
        <w:t>).</w:t>
      </w:r>
      <w:r w:rsidR="006947AD" w:rsidRPr="005A1C16">
        <w:rPr>
          <w:sz w:val="24"/>
          <w:szCs w:val="24"/>
        </w:rPr>
        <w:t xml:space="preserve"> The REB encourages researchers to consult with the new version of the TCPS</w:t>
      </w:r>
      <w:r w:rsidR="00E45D0A" w:rsidRPr="005A1C16">
        <w:rPr>
          <w:sz w:val="24"/>
          <w:szCs w:val="24"/>
        </w:rPr>
        <w:t xml:space="preserve"> </w:t>
      </w:r>
      <w:r w:rsidR="006947AD" w:rsidRPr="005A1C16">
        <w:rPr>
          <w:sz w:val="24"/>
          <w:szCs w:val="24"/>
        </w:rPr>
        <w:t>2 when creating REB submissions.</w:t>
      </w:r>
      <w:r w:rsidR="00E45D0A" w:rsidRPr="005A1C16">
        <w:rPr>
          <w:sz w:val="24"/>
          <w:szCs w:val="24"/>
        </w:rPr>
        <w:t xml:space="preserve"> </w:t>
      </w:r>
    </w:p>
    <w:p w14:paraId="31C5EA3D" w14:textId="77777777" w:rsidR="00E45D0A" w:rsidRDefault="00E45D0A" w:rsidP="003041CA">
      <w:pPr>
        <w:pStyle w:val="ListParagraph"/>
        <w:tabs>
          <w:tab w:val="left" w:pos="460"/>
        </w:tabs>
        <w:ind w:left="461" w:right="714" w:firstLine="0"/>
        <w:contextualSpacing/>
        <w:rPr>
          <w:sz w:val="24"/>
          <w:szCs w:val="24"/>
        </w:rPr>
      </w:pPr>
    </w:p>
    <w:p w14:paraId="10B7F98F" w14:textId="7A7D8A2B" w:rsidR="004C4149" w:rsidRPr="008456B0" w:rsidRDefault="00E45D0A" w:rsidP="003041CA">
      <w:pPr>
        <w:pStyle w:val="ListParagraph"/>
        <w:tabs>
          <w:tab w:val="left" w:pos="460"/>
        </w:tabs>
        <w:ind w:left="461" w:right="714" w:firstLine="0"/>
        <w:contextualSpacing/>
        <w:rPr>
          <w:sz w:val="24"/>
          <w:szCs w:val="24"/>
        </w:rPr>
      </w:pPr>
      <w:r>
        <w:rPr>
          <w:sz w:val="24"/>
          <w:szCs w:val="24"/>
        </w:rPr>
        <w:t>Visit the Government of Canada’s Panel on Research Ethics website to:</w:t>
      </w:r>
    </w:p>
    <w:p w14:paraId="7CED9CCA" w14:textId="3D2A976C" w:rsidR="00E45D0A" w:rsidRDefault="001A347D" w:rsidP="00BB7EF1">
      <w:pPr>
        <w:pStyle w:val="ListParagraph"/>
        <w:numPr>
          <w:ilvl w:val="0"/>
          <w:numId w:val="13"/>
        </w:numPr>
        <w:tabs>
          <w:tab w:val="left" w:pos="460"/>
        </w:tabs>
        <w:ind w:right="714"/>
        <w:contextualSpacing/>
        <w:rPr>
          <w:sz w:val="24"/>
          <w:szCs w:val="24"/>
        </w:rPr>
      </w:pPr>
      <w:hyperlink r:id="rId13" w:history="1">
        <w:r w:rsidR="00682366">
          <w:rPr>
            <w:rStyle w:val="Hyperlink"/>
            <w:sz w:val="24"/>
            <w:szCs w:val="24"/>
          </w:rPr>
          <w:t>Read the announcement</w:t>
        </w:r>
        <w:r w:rsidR="00366742" w:rsidRPr="001A347D">
          <w:rPr>
            <w:rStyle w:val="Hyperlink"/>
            <w:sz w:val="24"/>
            <w:szCs w:val="24"/>
          </w:rPr>
          <w:t xml:space="preserve"> about </w:t>
        </w:r>
        <w:r w:rsidR="00E45D0A">
          <w:rPr>
            <w:rStyle w:val="Hyperlink"/>
            <w:sz w:val="24"/>
            <w:szCs w:val="24"/>
          </w:rPr>
          <w:t>the release of TCPS 2 (2018)</w:t>
        </w:r>
      </w:hyperlink>
      <w:r w:rsidR="00E45D0A">
        <w:rPr>
          <w:sz w:val="24"/>
          <w:szCs w:val="24"/>
        </w:rPr>
        <w:t>.</w:t>
      </w:r>
    </w:p>
    <w:p w14:paraId="42A4FA47" w14:textId="25FFD132" w:rsidR="001A347D" w:rsidRPr="00BB7EF1" w:rsidRDefault="00E45D0A" w:rsidP="00BB7EF1">
      <w:pPr>
        <w:pStyle w:val="ListParagraph"/>
        <w:numPr>
          <w:ilvl w:val="0"/>
          <w:numId w:val="13"/>
        </w:numPr>
        <w:tabs>
          <w:tab w:val="left" w:pos="460"/>
        </w:tabs>
        <w:ind w:right="714"/>
        <w:contextualSpacing/>
        <w:rPr>
          <w:sz w:val="24"/>
          <w:szCs w:val="24"/>
        </w:rPr>
      </w:pPr>
      <w:r>
        <w:rPr>
          <w:sz w:val="24"/>
          <w:szCs w:val="24"/>
        </w:rPr>
        <w:t>S</w:t>
      </w:r>
      <w:r w:rsidRPr="00BB7EF1">
        <w:rPr>
          <w:sz w:val="24"/>
          <w:szCs w:val="24"/>
        </w:rPr>
        <w:t xml:space="preserve">ee a </w:t>
      </w:r>
      <w:hyperlink r:id="rId14" w:history="1">
        <w:r w:rsidRPr="00E45D0A">
          <w:rPr>
            <w:rStyle w:val="Hyperlink"/>
            <w:sz w:val="24"/>
            <w:szCs w:val="24"/>
          </w:rPr>
          <w:t>summary of the revisions published in TCPS</w:t>
        </w:r>
        <w:r>
          <w:rPr>
            <w:rStyle w:val="Hyperlink"/>
            <w:sz w:val="24"/>
            <w:szCs w:val="24"/>
          </w:rPr>
          <w:t xml:space="preserve"> 2</w:t>
        </w:r>
        <w:r w:rsidRPr="00E45D0A">
          <w:rPr>
            <w:rStyle w:val="Hyperlink"/>
            <w:sz w:val="24"/>
            <w:szCs w:val="24"/>
          </w:rPr>
          <w:t xml:space="preserve"> (2018)</w:t>
        </w:r>
      </w:hyperlink>
      <w:r w:rsidR="001A347D" w:rsidRPr="00BB7EF1">
        <w:rPr>
          <w:sz w:val="24"/>
          <w:szCs w:val="24"/>
        </w:rPr>
        <w:t xml:space="preserve">. </w:t>
      </w:r>
    </w:p>
    <w:p w14:paraId="4E224A3D" w14:textId="0A00322D" w:rsidR="004E3126" w:rsidRPr="00D407C8" w:rsidRDefault="004E3126" w:rsidP="003041CA">
      <w:pPr>
        <w:pStyle w:val="ListParagraph"/>
        <w:tabs>
          <w:tab w:val="left" w:pos="460"/>
        </w:tabs>
        <w:ind w:left="461" w:right="714" w:firstLine="0"/>
        <w:contextualSpacing/>
        <w:rPr>
          <w:sz w:val="24"/>
          <w:szCs w:val="24"/>
        </w:rPr>
      </w:pPr>
    </w:p>
    <w:p w14:paraId="139FE4F2" w14:textId="77777777" w:rsidR="004E3126" w:rsidRPr="00D407C8" w:rsidRDefault="004E3126" w:rsidP="003041CA">
      <w:pPr>
        <w:pStyle w:val="BodyText"/>
        <w:contextualSpacing/>
      </w:pPr>
    </w:p>
    <w:p w14:paraId="481CDEC5" w14:textId="77777777" w:rsidR="000359C1" w:rsidRDefault="000359C1" w:rsidP="00BB7EF1">
      <w:pPr>
        <w:ind w:left="100" w:firstLine="360"/>
        <w:contextualSpacing/>
        <w:rPr>
          <w:b/>
          <w:sz w:val="24"/>
          <w:szCs w:val="24"/>
        </w:rPr>
      </w:pPr>
    </w:p>
    <w:p w14:paraId="204C6810" w14:textId="77777777" w:rsidR="000359C1" w:rsidRDefault="000359C1" w:rsidP="00BB7EF1">
      <w:pPr>
        <w:ind w:left="100" w:firstLine="360"/>
        <w:contextualSpacing/>
        <w:rPr>
          <w:b/>
          <w:sz w:val="24"/>
          <w:szCs w:val="24"/>
        </w:rPr>
      </w:pPr>
    </w:p>
    <w:p w14:paraId="781ECB29" w14:textId="0075E479" w:rsidR="008456B0" w:rsidRPr="00BB7EF1" w:rsidRDefault="007B4B25" w:rsidP="00BB7EF1">
      <w:pPr>
        <w:ind w:left="100" w:firstLine="360"/>
        <w:contextualSpacing/>
        <w:rPr>
          <w:b/>
          <w:sz w:val="24"/>
          <w:szCs w:val="24"/>
        </w:rPr>
      </w:pPr>
      <w:r w:rsidRPr="00BB7EF1">
        <w:rPr>
          <w:b/>
          <w:sz w:val="24"/>
          <w:szCs w:val="24"/>
        </w:rPr>
        <w:lastRenderedPageBreak/>
        <w:t>M</w:t>
      </w:r>
      <w:r w:rsidR="005A1C16">
        <w:rPr>
          <w:b/>
          <w:sz w:val="24"/>
          <w:szCs w:val="24"/>
        </w:rPr>
        <w:t>ajor change</w:t>
      </w:r>
      <w:r w:rsidRPr="00BB7EF1">
        <w:rPr>
          <w:b/>
          <w:sz w:val="24"/>
          <w:szCs w:val="24"/>
        </w:rPr>
        <w:t xml:space="preserve">: </w:t>
      </w:r>
      <w:r w:rsidR="00072AE7" w:rsidRPr="00BB7EF1">
        <w:rPr>
          <w:b/>
          <w:sz w:val="24"/>
          <w:szCs w:val="24"/>
        </w:rPr>
        <w:t>New requirements for research consent forms</w:t>
      </w:r>
    </w:p>
    <w:p w14:paraId="5064ED63" w14:textId="77777777" w:rsidR="008456B0" w:rsidRDefault="008456B0" w:rsidP="003041CA">
      <w:pPr>
        <w:pStyle w:val="ListParagraph"/>
        <w:ind w:left="460" w:firstLine="0"/>
        <w:contextualSpacing/>
        <w:rPr>
          <w:sz w:val="24"/>
          <w:szCs w:val="24"/>
        </w:rPr>
      </w:pPr>
    </w:p>
    <w:p w14:paraId="4AF3D4CB" w14:textId="23539EA3" w:rsidR="00E21FB9" w:rsidRPr="008456B0" w:rsidRDefault="006947AD" w:rsidP="003041CA">
      <w:pPr>
        <w:pStyle w:val="ListParagraph"/>
        <w:ind w:left="460" w:firstLine="0"/>
        <w:contextualSpacing/>
        <w:rPr>
          <w:b/>
          <w:sz w:val="24"/>
          <w:szCs w:val="24"/>
        </w:rPr>
      </w:pPr>
      <w:r w:rsidRPr="008456B0">
        <w:rPr>
          <w:sz w:val="24"/>
          <w:szCs w:val="24"/>
        </w:rPr>
        <w:t xml:space="preserve">In October 2019, the REB </w:t>
      </w:r>
      <w:r w:rsidR="00682366">
        <w:rPr>
          <w:sz w:val="24"/>
          <w:szCs w:val="24"/>
        </w:rPr>
        <w:t xml:space="preserve">posted the revised </w:t>
      </w:r>
      <w:r w:rsidR="008859EA">
        <w:rPr>
          <w:sz w:val="24"/>
          <w:szCs w:val="24"/>
        </w:rPr>
        <w:t xml:space="preserve">research </w:t>
      </w:r>
      <w:r w:rsidRPr="008456B0">
        <w:rPr>
          <w:sz w:val="24"/>
          <w:szCs w:val="24"/>
        </w:rPr>
        <w:t xml:space="preserve">consent form on </w:t>
      </w:r>
      <w:r w:rsidR="00682366">
        <w:rPr>
          <w:sz w:val="24"/>
          <w:szCs w:val="24"/>
        </w:rPr>
        <w:t>its</w:t>
      </w:r>
      <w:r w:rsidRPr="008456B0">
        <w:rPr>
          <w:sz w:val="24"/>
          <w:szCs w:val="24"/>
        </w:rPr>
        <w:t xml:space="preserve"> website.</w:t>
      </w:r>
      <w:r w:rsidR="00E21FB9" w:rsidRPr="008456B0">
        <w:rPr>
          <w:sz w:val="24"/>
          <w:szCs w:val="24"/>
        </w:rPr>
        <w:t xml:space="preserve"> </w:t>
      </w:r>
      <w:r w:rsidRPr="008456B0">
        <w:rPr>
          <w:sz w:val="24"/>
          <w:szCs w:val="24"/>
        </w:rPr>
        <w:t xml:space="preserve">Since </w:t>
      </w:r>
      <w:r w:rsidR="00682366">
        <w:rPr>
          <w:sz w:val="24"/>
          <w:szCs w:val="24"/>
        </w:rPr>
        <w:t>then,</w:t>
      </w:r>
      <w:r w:rsidRPr="008456B0">
        <w:rPr>
          <w:sz w:val="24"/>
          <w:szCs w:val="24"/>
        </w:rPr>
        <w:t xml:space="preserve"> the consent form </w:t>
      </w:r>
      <w:r w:rsidR="00682366">
        <w:rPr>
          <w:sz w:val="24"/>
          <w:szCs w:val="24"/>
        </w:rPr>
        <w:t>has been</w:t>
      </w:r>
      <w:r w:rsidR="00682366" w:rsidRPr="008456B0">
        <w:rPr>
          <w:sz w:val="24"/>
          <w:szCs w:val="24"/>
        </w:rPr>
        <w:t xml:space="preserve"> </w:t>
      </w:r>
      <w:r w:rsidRPr="008456B0">
        <w:rPr>
          <w:sz w:val="24"/>
          <w:szCs w:val="24"/>
        </w:rPr>
        <w:t>piloted in a number of new REB submissions</w:t>
      </w:r>
      <w:r w:rsidR="008859EA">
        <w:rPr>
          <w:sz w:val="24"/>
          <w:szCs w:val="24"/>
        </w:rPr>
        <w:t xml:space="preserve">, with research users providing their feedback. The REB has </w:t>
      </w:r>
      <w:r w:rsidR="00B65833">
        <w:rPr>
          <w:sz w:val="24"/>
          <w:szCs w:val="24"/>
        </w:rPr>
        <w:t>made additional changes to the consent form based on</w:t>
      </w:r>
      <w:r w:rsidR="008859EA">
        <w:rPr>
          <w:sz w:val="24"/>
          <w:szCs w:val="24"/>
        </w:rPr>
        <w:t xml:space="preserve"> this feedback</w:t>
      </w:r>
      <w:r w:rsidR="00B65833">
        <w:rPr>
          <w:sz w:val="24"/>
          <w:szCs w:val="24"/>
        </w:rPr>
        <w:t>, and in alignment with</w:t>
      </w:r>
      <w:r w:rsidR="00550595">
        <w:rPr>
          <w:sz w:val="24"/>
          <w:szCs w:val="24"/>
        </w:rPr>
        <w:t xml:space="preserve"> </w:t>
      </w:r>
      <w:r w:rsidR="00F66429" w:rsidRPr="008456B0">
        <w:rPr>
          <w:sz w:val="24"/>
          <w:szCs w:val="24"/>
        </w:rPr>
        <w:t>standards set out by current guidelines, policies, regulations and research ethics best practices</w:t>
      </w:r>
      <w:r w:rsidR="008859EA">
        <w:rPr>
          <w:sz w:val="24"/>
          <w:szCs w:val="24"/>
        </w:rPr>
        <w:t>.</w:t>
      </w:r>
    </w:p>
    <w:p w14:paraId="073743D2" w14:textId="77777777" w:rsidR="00E21FB9" w:rsidRPr="00D407C8" w:rsidRDefault="00E21FB9" w:rsidP="003041CA">
      <w:pPr>
        <w:pStyle w:val="ListParagraph"/>
        <w:tabs>
          <w:tab w:val="left" w:pos="460"/>
        </w:tabs>
        <w:ind w:left="460" w:right="525" w:firstLine="0"/>
        <w:contextualSpacing/>
        <w:rPr>
          <w:sz w:val="24"/>
          <w:szCs w:val="24"/>
        </w:rPr>
      </w:pPr>
    </w:p>
    <w:p w14:paraId="6E317B1F" w14:textId="5D450E7B" w:rsidR="00E21FB9" w:rsidRPr="00D407C8" w:rsidRDefault="003E3F37" w:rsidP="003041CA">
      <w:pPr>
        <w:pStyle w:val="ListParagraph"/>
        <w:tabs>
          <w:tab w:val="left" w:pos="460"/>
        </w:tabs>
        <w:ind w:left="460" w:right="525" w:firstLine="0"/>
        <w:contextualSpacing/>
        <w:rPr>
          <w:sz w:val="24"/>
          <w:szCs w:val="24"/>
        </w:rPr>
      </w:pPr>
      <w:bookmarkStart w:id="1" w:name="_GoBack"/>
      <w:r w:rsidRPr="00D407C8">
        <w:rPr>
          <w:sz w:val="24"/>
          <w:szCs w:val="24"/>
        </w:rPr>
        <w:t xml:space="preserve">Effective </w:t>
      </w:r>
      <w:r w:rsidR="00682366">
        <w:rPr>
          <w:sz w:val="24"/>
          <w:szCs w:val="24"/>
          <w:highlight w:val="yellow"/>
        </w:rPr>
        <w:t>February 25</w:t>
      </w:r>
      <w:r w:rsidRPr="00D407C8">
        <w:rPr>
          <w:sz w:val="24"/>
          <w:szCs w:val="24"/>
          <w:highlight w:val="yellow"/>
        </w:rPr>
        <w:t>,</w:t>
      </w:r>
      <w:r w:rsidRPr="00D407C8">
        <w:rPr>
          <w:sz w:val="24"/>
          <w:szCs w:val="24"/>
        </w:rPr>
        <w:t xml:space="preserve"> all REB submissions </w:t>
      </w:r>
      <w:r w:rsidR="00FF5A2A">
        <w:rPr>
          <w:sz w:val="24"/>
          <w:szCs w:val="24"/>
        </w:rPr>
        <w:t>that involve</w:t>
      </w:r>
      <w:r w:rsidR="00FF5A2A" w:rsidRPr="00D407C8">
        <w:rPr>
          <w:sz w:val="24"/>
          <w:szCs w:val="24"/>
        </w:rPr>
        <w:t xml:space="preserve"> </w:t>
      </w:r>
      <w:r w:rsidR="00E21FB9" w:rsidRPr="00D407C8">
        <w:rPr>
          <w:sz w:val="24"/>
          <w:szCs w:val="24"/>
        </w:rPr>
        <w:t>O</w:t>
      </w:r>
      <w:r w:rsidRPr="00D407C8">
        <w:rPr>
          <w:sz w:val="24"/>
          <w:szCs w:val="24"/>
        </w:rPr>
        <w:t>ntario Tech lead</w:t>
      </w:r>
      <w:r w:rsidR="00FF5A2A">
        <w:rPr>
          <w:sz w:val="24"/>
          <w:szCs w:val="24"/>
        </w:rPr>
        <w:t>ing</w:t>
      </w:r>
      <w:r w:rsidRPr="00D407C8">
        <w:rPr>
          <w:sz w:val="24"/>
          <w:szCs w:val="24"/>
        </w:rPr>
        <w:t xml:space="preserve"> </w:t>
      </w:r>
      <w:r w:rsidR="00E21FB9" w:rsidRPr="00D407C8">
        <w:rPr>
          <w:sz w:val="24"/>
          <w:szCs w:val="24"/>
        </w:rPr>
        <w:t xml:space="preserve">the </w:t>
      </w:r>
      <w:r w:rsidRPr="00D407C8">
        <w:rPr>
          <w:sz w:val="24"/>
          <w:szCs w:val="24"/>
        </w:rPr>
        <w:t>research activities</w:t>
      </w:r>
      <w:r w:rsidR="00FF5A2A">
        <w:rPr>
          <w:sz w:val="24"/>
          <w:szCs w:val="24"/>
        </w:rPr>
        <w:t xml:space="preserve"> </w:t>
      </w:r>
      <w:r w:rsidR="00FF5A2A" w:rsidRPr="00D407C8">
        <w:rPr>
          <w:sz w:val="24"/>
          <w:szCs w:val="24"/>
        </w:rPr>
        <w:t>(</w:t>
      </w:r>
      <w:r w:rsidR="00FF5A2A">
        <w:rPr>
          <w:sz w:val="24"/>
          <w:szCs w:val="24"/>
        </w:rPr>
        <w:t>e.g. research recruitment, or when the primary student population is recruited from Ontario Tech)</w:t>
      </w:r>
      <w:r w:rsidR="00FF5A2A" w:rsidRPr="00D407C8">
        <w:rPr>
          <w:sz w:val="24"/>
          <w:szCs w:val="24"/>
        </w:rPr>
        <w:t xml:space="preserve"> must use the new consent form template found </w:t>
      </w:r>
      <w:r w:rsidR="00124E40" w:rsidRPr="00D407C8">
        <w:rPr>
          <w:sz w:val="24"/>
          <w:szCs w:val="24"/>
        </w:rPr>
        <w:t xml:space="preserve">on the </w:t>
      </w:r>
      <w:hyperlink r:id="rId15" w:history="1">
        <w:r w:rsidR="00124E40" w:rsidRPr="0036323F">
          <w:rPr>
            <w:rStyle w:val="Hyperlink"/>
            <w:sz w:val="24"/>
            <w:szCs w:val="24"/>
          </w:rPr>
          <w:t>Resources</w:t>
        </w:r>
      </w:hyperlink>
      <w:r w:rsidR="00124E40">
        <w:rPr>
          <w:sz w:val="24"/>
          <w:szCs w:val="24"/>
        </w:rPr>
        <w:t xml:space="preserve"> page of the </w:t>
      </w:r>
      <w:r w:rsidR="00124E40" w:rsidRPr="00D407C8">
        <w:rPr>
          <w:sz w:val="24"/>
          <w:szCs w:val="24"/>
        </w:rPr>
        <w:t>REB website</w:t>
      </w:r>
      <w:r w:rsidR="00FF5A2A">
        <w:rPr>
          <w:sz w:val="24"/>
          <w:szCs w:val="24"/>
        </w:rPr>
        <w:t xml:space="preserve">. </w:t>
      </w:r>
      <w:r w:rsidR="00E21FB9" w:rsidRPr="00D407C8">
        <w:rPr>
          <w:sz w:val="24"/>
          <w:szCs w:val="24"/>
        </w:rPr>
        <w:t>In cases where departures from the consent form template are required, the spirit of the template can be followed and the consent principles outlined in the TCPS</w:t>
      </w:r>
      <w:r w:rsidR="00FF5A2A">
        <w:rPr>
          <w:sz w:val="24"/>
          <w:szCs w:val="24"/>
        </w:rPr>
        <w:t xml:space="preserve"> </w:t>
      </w:r>
      <w:r w:rsidR="00E21FB9" w:rsidRPr="00D407C8">
        <w:rPr>
          <w:sz w:val="24"/>
          <w:szCs w:val="24"/>
        </w:rPr>
        <w:t xml:space="preserve">2 must be considered for alterations to the consent requirements. </w:t>
      </w:r>
      <w:bookmarkEnd w:id="1"/>
    </w:p>
    <w:p w14:paraId="7B4D3810" w14:textId="70807644" w:rsidR="00E21FB9" w:rsidRPr="00D407C8" w:rsidRDefault="00E21FB9" w:rsidP="003041CA">
      <w:pPr>
        <w:pStyle w:val="ListParagraph"/>
        <w:tabs>
          <w:tab w:val="left" w:pos="460"/>
        </w:tabs>
        <w:ind w:left="460" w:right="525" w:firstLine="0"/>
        <w:contextualSpacing/>
        <w:rPr>
          <w:sz w:val="24"/>
          <w:szCs w:val="24"/>
        </w:rPr>
      </w:pPr>
    </w:p>
    <w:p w14:paraId="5271F4D2" w14:textId="77777777" w:rsidR="00366742" w:rsidRPr="00D407C8" w:rsidRDefault="00366742" w:rsidP="003041CA">
      <w:pPr>
        <w:pStyle w:val="BodyText"/>
        <w:ind w:right="535"/>
        <w:contextualSpacing/>
      </w:pPr>
    </w:p>
    <w:p w14:paraId="78C9FCF2" w14:textId="27DBBBF3" w:rsidR="001F4A6D" w:rsidRPr="00BB7EF1" w:rsidRDefault="0036323F" w:rsidP="00BB7EF1">
      <w:pPr>
        <w:tabs>
          <w:tab w:val="left" w:pos="460"/>
        </w:tabs>
        <w:ind w:left="100" w:right="646"/>
        <w:contextualSpacing/>
        <w:rPr>
          <w:sz w:val="24"/>
          <w:szCs w:val="24"/>
        </w:rPr>
      </w:pPr>
      <w:r>
        <w:rPr>
          <w:b/>
          <w:sz w:val="24"/>
          <w:szCs w:val="24"/>
        </w:rPr>
        <w:tab/>
      </w:r>
      <w:r w:rsidR="002A154E" w:rsidRPr="00BB7EF1">
        <w:rPr>
          <w:b/>
          <w:sz w:val="24"/>
          <w:szCs w:val="24"/>
        </w:rPr>
        <w:t>New submission tools for researchers</w:t>
      </w:r>
    </w:p>
    <w:p w14:paraId="77F9B5E3" w14:textId="77777777" w:rsidR="005E3B5E" w:rsidRPr="001F4A6D" w:rsidRDefault="005E3B5E" w:rsidP="005E3B5E">
      <w:pPr>
        <w:pStyle w:val="ListParagraph"/>
        <w:tabs>
          <w:tab w:val="left" w:pos="460"/>
        </w:tabs>
        <w:ind w:left="460" w:right="646" w:firstLine="0"/>
        <w:contextualSpacing/>
        <w:rPr>
          <w:sz w:val="24"/>
          <w:szCs w:val="24"/>
        </w:rPr>
      </w:pPr>
    </w:p>
    <w:p w14:paraId="35535EFB" w14:textId="4E7EF26F" w:rsidR="007C18B8" w:rsidRPr="00BB7EF1" w:rsidRDefault="00124E40" w:rsidP="00124E40">
      <w:pPr>
        <w:pStyle w:val="ListParagraph"/>
        <w:tabs>
          <w:tab w:val="left" w:pos="460"/>
        </w:tabs>
        <w:ind w:left="460" w:right="646" w:firstLine="0"/>
        <w:contextualSpacing/>
        <w:rPr>
          <w:sz w:val="24"/>
          <w:szCs w:val="24"/>
        </w:rPr>
      </w:pPr>
      <w:r w:rsidRPr="00B65833">
        <w:rPr>
          <w:sz w:val="24"/>
          <w:szCs w:val="24"/>
        </w:rPr>
        <w:t>T</w:t>
      </w:r>
      <w:r w:rsidR="002A154E" w:rsidRPr="00B65833">
        <w:rPr>
          <w:sz w:val="24"/>
          <w:szCs w:val="24"/>
        </w:rPr>
        <w:t xml:space="preserve">he Ethical Merit Assessment Form and the </w:t>
      </w:r>
      <w:r w:rsidR="00366742" w:rsidRPr="00B65833">
        <w:rPr>
          <w:sz w:val="24"/>
          <w:szCs w:val="24"/>
        </w:rPr>
        <w:t>IRIS pre-submission</w:t>
      </w:r>
      <w:r w:rsidR="002A154E" w:rsidRPr="00B65833">
        <w:rPr>
          <w:sz w:val="24"/>
          <w:szCs w:val="24"/>
        </w:rPr>
        <w:t xml:space="preserve"> REB application</w:t>
      </w:r>
      <w:r w:rsidR="00366742" w:rsidRPr="00B65833">
        <w:rPr>
          <w:sz w:val="24"/>
          <w:szCs w:val="24"/>
        </w:rPr>
        <w:t xml:space="preserve"> checklist</w:t>
      </w:r>
      <w:r w:rsidR="002A154E" w:rsidRPr="00B65833">
        <w:rPr>
          <w:sz w:val="24"/>
          <w:szCs w:val="24"/>
        </w:rPr>
        <w:t xml:space="preserve"> </w:t>
      </w:r>
      <w:r w:rsidRPr="00B65833">
        <w:rPr>
          <w:sz w:val="24"/>
          <w:szCs w:val="24"/>
        </w:rPr>
        <w:t xml:space="preserve">are available on the </w:t>
      </w:r>
      <w:hyperlink r:id="rId16" w:history="1">
        <w:r w:rsidRPr="00B65833">
          <w:rPr>
            <w:rStyle w:val="Hyperlink"/>
            <w:sz w:val="24"/>
            <w:szCs w:val="24"/>
          </w:rPr>
          <w:t>Resources</w:t>
        </w:r>
      </w:hyperlink>
      <w:r w:rsidRPr="00B65833">
        <w:rPr>
          <w:sz w:val="24"/>
          <w:szCs w:val="24"/>
        </w:rPr>
        <w:t xml:space="preserve"> page of the REB website</w:t>
      </w:r>
      <w:r w:rsidR="00366742" w:rsidRPr="00B65833">
        <w:rPr>
          <w:sz w:val="24"/>
          <w:szCs w:val="24"/>
        </w:rPr>
        <w:t>.</w:t>
      </w:r>
      <w:r w:rsidRPr="00B65833">
        <w:rPr>
          <w:sz w:val="24"/>
          <w:szCs w:val="24"/>
        </w:rPr>
        <w:t xml:space="preserve"> </w:t>
      </w:r>
      <w:r w:rsidR="002A154E" w:rsidRPr="00B65833">
        <w:rPr>
          <w:sz w:val="24"/>
          <w:szCs w:val="24"/>
        </w:rPr>
        <w:t xml:space="preserve">Researchers can use these </w:t>
      </w:r>
      <w:r w:rsidR="00B65833" w:rsidRPr="00B65833">
        <w:rPr>
          <w:sz w:val="24"/>
          <w:szCs w:val="24"/>
        </w:rPr>
        <w:t xml:space="preserve">helpful </w:t>
      </w:r>
      <w:r w:rsidR="002A154E" w:rsidRPr="00B65833">
        <w:rPr>
          <w:sz w:val="24"/>
          <w:szCs w:val="24"/>
        </w:rPr>
        <w:t>tools to guide their research ethics submissions.</w:t>
      </w:r>
      <w:r w:rsidR="007C18B8" w:rsidRPr="00B65833">
        <w:rPr>
          <w:sz w:val="24"/>
          <w:szCs w:val="24"/>
        </w:rPr>
        <w:t xml:space="preserve"> </w:t>
      </w:r>
      <w:r w:rsidR="002A154E" w:rsidRPr="00B65833">
        <w:rPr>
          <w:sz w:val="24"/>
          <w:szCs w:val="24"/>
        </w:rPr>
        <w:t xml:space="preserve">In particular, </w:t>
      </w:r>
      <w:r w:rsidR="00B65833">
        <w:rPr>
          <w:sz w:val="24"/>
          <w:szCs w:val="24"/>
        </w:rPr>
        <w:t>they</w:t>
      </w:r>
      <w:r w:rsidR="00B65833" w:rsidRPr="00B65833">
        <w:rPr>
          <w:sz w:val="24"/>
          <w:szCs w:val="24"/>
        </w:rPr>
        <w:t xml:space="preserve"> </w:t>
      </w:r>
      <w:r w:rsidR="002A154E" w:rsidRPr="00B65833">
        <w:rPr>
          <w:sz w:val="24"/>
          <w:szCs w:val="24"/>
        </w:rPr>
        <w:t xml:space="preserve">can use the Ethical Merit Assessment Form to self-assess their submissions to ensure the research ethics themes </w:t>
      </w:r>
      <w:r w:rsidR="002A154E" w:rsidRPr="00BB7EF1">
        <w:rPr>
          <w:sz w:val="24"/>
          <w:szCs w:val="24"/>
        </w:rPr>
        <w:t>and principles of the TCPS</w:t>
      </w:r>
      <w:r w:rsidR="00B65833">
        <w:rPr>
          <w:sz w:val="24"/>
          <w:szCs w:val="24"/>
        </w:rPr>
        <w:t xml:space="preserve"> </w:t>
      </w:r>
      <w:r w:rsidR="002A154E" w:rsidRPr="00BB7EF1">
        <w:rPr>
          <w:sz w:val="24"/>
          <w:szCs w:val="24"/>
        </w:rPr>
        <w:t xml:space="preserve">2 are considered in their ethics applications to facilitate with the review and </w:t>
      </w:r>
      <w:r w:rsidR="007C18B8" w:rsidRPr="00BB7EF1">
        <w:rPr>
          <w:sz w:val="24"/>
          <w:szCs w:val="24"/>
        </w:rPr>
        <w:t xml:space="preserve">approval.  </w:t>
      </w:r>
    </w:p>
    <w:p w14:paraId="5A6F9022" w14:textId="77777777" w:rsidR="007C18B8" w:rsidRPr="00D407C8" w:rsidRDefault="007C18B8" w:rsidP="003041CA">
      <w:pPr>
        <w:pStyle w:val="ListParagraph"/>
        <w:tabs>
          <w:tab w:val="left" w:pos="460"/>
        </w:tabs>
        <w:ind w:left="460" w:right="646" w:firstLine="0"/>
        <w:contextualSpacing/>
        <w:rPr>
          <w:sz w:val="24"/>
          <w:szCs w:val="24"/>
        </w:rPr>
      </w:pPr>
    </w:p>
    <w:p w14:paraId="04F95719" w14:textId="44D18E2F" w:rsidR="009B2B98" w:rsidRPr="00D407C8" w:rsidRDefault="00124E40" w:rsidP="003041CA">
      <w:pPr>
        <w:pStyle w:val="ListParagraph"/>
        <w:tabs>
          <w:tab w:val="left" w:pos="460"/>
        </w:tabs>
        <w:ind w:left="460" w:right="646" w:firstLine="0"/>
        <w:contextualSpacing/>
        <w:rPr>
          <w:sz w:val="24"/>
          <w:szCs w:val="24"/>
        </w:rPr>
      </w:pPr>
      <w:r>
        <w:rPr>
          <w:sz w:val="24"/>
          <w:szCs w:val="24"/>
        </w:rPr>
        <w:t>R</w:t>
      </w:r>
      <w:r w:rsidR="002A154E" w:rsidRPr="00D407C8">
        <w:rPr>
          <w:sz w:val="24"/>
          <w:szCs w:val="24"/>
        </w:rPr>
        <w:t>esearchers are</w:t>
      </w:r>
      <w:r>
        <w:rPr>
          <w:sz w:val="24"/>
          <w:szCs w:val="24"/>
        </w:rPr>
        <w:t xml:space="preserve"> also</w:t>
      </w:r>
      <w:r w:rsidR="002A154E" w:rsidRPr="00D407C8">
        <w:rPr>
          <w:sz w:val="24"/>
          <w:szCs w:val="24"/>
        </w:rPr>
        <w:t xml:space="preserve"> highly encouraged to use the IRIS pre-submission REB application checklist to ensure applications are complete before </w:t>
      </w:r>
      <w:r>
        <w:rPr>
          <w:sz w:val="24"/>
          <w:szCs w:val="24"/>
        </w:rPr>
        <w:t xml:space="preserve">they are </w:t>
      </w:r>
      <w:r w:rsidR="002A154E" w:rsidRPr="00D407C8">
        <w:rPr>
          <w:sz w:val="24"/>
          <w:szCs w:val="24"/>
        </w:rPr>
        <w:t>submitt</w:t>
      </w:r>
      <w:r>
        <w:rPr>
          <w:sz w:val="24"/>
          <w:szCs w:val="24"/>
        </w:rPr>
        <w:t>ed</w:t>
      </w:r>
      <w:r w:rsidR="002A154E" w:rsidRPr="00D407C8">
        <w:rPr>
          <w:sz w:val="24"/>
          <w:szCs w:val="24"/>
        </w:rPr>
        <w:t xml:space="preserve"> to the REB.  </w:t>
      </w:r>
    </w:p>
    <w:p w14:paraId="1D503722" w14:textId="77777777" w:rsidR="00C437BD" w:rsidRPr="00D407C8" w:rsidRDefault="00C437BD" w:rsidP="003041CA">
      <w:pPr>
        <w:contextualSpacing/>
        <w:rPr>
          <w:sz w:val="24"/>
          <w:szCs w:val="24"/>
        </w:rPr>
      </w:pPr>
    </w:p>
    <w:p w14:paraId="295FC7A7" w14:textId="2DDD2C05" w:rsidR="001F4A6D" w:rsidRPr="00BB7EF1" w:rsidRDefault="00124E40" w:rsidP="00BB7EF1">
      <w:pPr>
        <w:tabs>
          <w:tab w:val="left" w:pos="460"/>
        </w:tabs>
        <w:ind w:left="460" w:right="837"/>
        <w:contextualSpacing/>
        <w:rPr>
          <w:sz w:val="24"/>
          <w:szCs w:val="24"/>
        </w:rPr>
      </w:pPr>
      <w:r>
        <w:rPr>
          <w:b/>
          <w:sz w:val="24"/>
          <w:szCs w:val="24"/>
        </w:rPr>
        <w:tab/>
      </w:r>
      <w:r w:rsidR="000359C1">
        <w:rPr>
          <w:b/>
          <w:sz w:val="24"/>
          <w:szCs w:val="24"/>
        </w:rPr>
        <w:br/>
      </w:r>
      <w:r w:rsidR="00366742" w:rsidRPr="00BB7EF1">
        <w:rPr>
          <w:b/>
          <w:sz w:val="24"/>
          <w:szCs w:val="24"/>
        </w:rPr>
        <w:t>Ongoing recruitment of new REB members</w:t>
      </w:r>
    </w:p>
    <w:p w14:paraId="5A7B2343" w14:textId="77777777" w:rsidR="005E3B5E" w:rsidRPr="001F4A6D" w:rsidRDefault="005E3B5E" w:rsidP="005E3B5E">
      <w:pPr>
        <w:pStyle w:val="ListParagraph"/>
        <w:tabs>
          <w:tab w:val="left" w:pos="460"/>
        </w:tabs>
        <w:ind w:left="460" w:right="837" w:firstLine="0"/>
        <w:contextualSpacing/>
        <w:rPr>
          <w:sz w:val="24"/>
          <w:szCs w:val="24"/>
        </w:rPr>
      </w:pPr>
    </w:p>
    <w:p w14:paraId="4104BA20" w14:textId="31E9CF26" w:rsidR="004E3126" w:rsidRPr="00D407C8" w:rsidRDefault="00366742" w:rsidP="003041CA">
      <w:pPr>
        <w:pStyle w:val="ListParagraph"/>
        <w:tabs>
          <w:tab w:val="left" w:pos="460"/>
        </w:tabs>
        <w:ind w:left="460" w:right="837" w:firstLine="0"/>
        <w:contextualSpacing/>
        <w:rPr>
          <w:sz w:val="24"/>
          <w:szCs w:val="24"/>
        </w:rPr>
      </w:pPr>
      <w:r w:rsidRPr="00D407C8">
        <w:rPr>
          <w:sz w:val="24"/>
          <w:szCs w:val="24"/>
        </w:rPr>
        <w:t xml:space="preserve">REB members </w:t>
      </w:r>
      <w:r w:rsidR="00124E40">
        <w:rPr>
          <w:sz w:val="24"/>
          <w:szCs w:val="24"/>
        </w:rPr>
        <w:t>play a</w:t>
      </w:r>
      <w:r w:rsidR="00124E40" w:rsidRPr="00D407C8">
        <w:rPr>
          <w:sz w:val="24"/>
          <w:szCs w:val="24"/>
        </w:rPr>
        <w:t xml:space="preserve"> </w:t>
      </w:r>
      <w:r w:rsidRPr="00D407C8">
        <w:rPr>
          <w:sz w:val="24"/>
          <w:szCs w:val="24"/>
        </w:rPr>
        <w:t>critical</w:t>
      </w:r>
      <w:r w:rsidR="00124E40">
        <w:rPr>
          <w:sz w:val="24"/>
          <w:szCs w:val="24"/>
        </w:rPr>
        <w:t xml:space="preserve"> role in </w:t>
      </w:r>
      <w:r w:rsidRPr="00D407C8">
        <w:rPr>
          <w:sz w:val="24"/>
          <w:szCs w:val="24"/>
        </w:rPr>
        <w:t>ensur</w:t>
      </w:r>
      <w:r w:rsidR="00124E40">
        <w:rPr>
          <w:sz w:val="24"/>
          <w:szCs w:val="24"/>
        </w:rPr>
        <w:t>ing</w:t>
      </w:r>
      <w:r w:rsidRPr="00D407C8">
        <w:rPr>
          <w:sz w:val="24"/>
          <w:szCs w:val="24"/>
        </w:rPr>
        <w:t xml:space="preserve"> the success of timely and ethically sound research ethic reviews. </w:t>
      </w:r>
      <w:r w:rsidR="00124E40">
        <w:rPr>
          <w:sz w:val="24"/>
          <w:szCs w:val="24"/>
        </w:rPr>
        <w:t>The</w:t>
      </w:r>
      <w:r w:rsidRPr="00D407C8">
        <w:rPr>
          <w:sz w:val="24"/>
          <w:szCs w:val="24"/>
        </w:rPr>
        <w:t xml:space="preserve"> REB continually seeks expressions of interest for appointment to the REB for general memberships (</w:t>
      </w:r>
      <w:r w:rsidR="00124E40">
        <w:rPr>
          <w:sz w:val="24"/>
          <w:szCs w:val="24"/>
        </w:rPr>
        <w:t>three</w:t>
      </w:r>
      <w:r w:rsidRPr="00D407C8">
        <w:rPr>
          <w:sz w:val="24"/>
          <w:szCs w:val="24"/>
        </w:rPr>
        <w:t>-year term, renewable). Applicants must have knowledge of the TCPS</w:t>
      </w:r>
      <w:r w:rsidR="00124E40">
        <w:rPr>
          <w:sz w:val="24"/>
          <w:szCs w:val="24"/>
        </w:rPr>
        <w:t xml:space="preserve"> 2</w:t>
      </w:r>
      <w:r w:rsidRPr="00D407C8">
        <w:rPr>
          <w:sz w:val="24"/>
          <w:szCs w:val="24"/>
        </w:rPr>
        <w:t xml:space="preserve"> (2018) and current research experience involving human participants.</w:t>
      </w:r>
    </w:p>
    <w:p w14:paraId="6D652FF8" w14:textId="77777777" w:rsidR="004E3126" w:rsidRPr="00D407C8" w:rsidRDefault="004E3126" w:rsidP="003041CA">
      <w:pPr>
        <w:pStyle w:val="BodyText"/>
        <w:contextualSpacing/>
      </w:pPr>
    </w:p>
    <w:p w14:paraId="5DEE2ED5" w14:textId="19C61603" w:rsidR="004E3126" w:rsidRPr="00D407C8" w:rsidRDefault="00366742" w:rsidP="003041CA">
      <w:pPr>
        <w:pStyle w:val="BodyText"/>
        <w:ind w:left="460" w:right="707"/>
        <w:contextualSpacing/>
      </w:pPr>
      <w:r w:rsidRPr="00D407C8">
        <w:t xml:space="preserve">Interested applicants </w:t>
      </w:r>
      <w:r w:rsidR="000B3C9B">
        <w:t>should</w:t>
      </w:r>
      <w:r w:rsidRPr="00D407C8">
        <w:t xml:space="preserve"> </w:t>
      </w:r>
      <w:r w:rsidR="005207CA">
        <w:t>send a current CV (condensed) to</w:t>
      </w:r>
      <w:r w:rsidR="00124E40" w:rsidRPr="00D407C8">
        <w:t xml:space="preserve"> </w:t>
      </w:r>
      <w:r w:rsidR="00124E40" w:rsidRPr="00BB7EF1">
        <w:rPr>
          <w:color w:val="0000FF"/>
        </w:rPr>
        <w:t>researchethics@ontariotechu.ca</w:t>
      </w:r>
      <w:r w:rsidRPr="00D407C8">
        <w:t>. Questions about the REB, or the position, can also be</w:t>
      </w:r>
      <w:r w:rsidR="005207CA">
        <w:t xml:space="preserve"> directed </w:t>
      </w:r>
      <w:r w:rsidRPr="00D407C8">
        <w:t xml:space="preserve">to the </w:t>
      </w:r>
      <w:hyperlink r:id="rId17" w:history="1">
        <w:r w:rsidR="00BD6148" w:rsidRPr="005207CA">
          <w:rPr>
            <w:rStyle w:val="Hyperlink"/>
          </w:rPr>
          <w:t xml:space="preserve">Research Ethics </w:t>
        </w:r>
        <w:r w:rsidR="005207CA" w:rsidRPr="005207CA">
          <w:rPr>
            <w:rStyle w:val="Hyperlink"/>
          </w:rPr>
          <w:t>o</w:t>
        </w:r>
        <w:r w:rsidR="00BD6148" w:rsidRPr="005207CA">
          <w:rPr>
            <w:rStyle w:val="Hyperlink"/>
          </w:rPr>
          <w:t>ffice</w:t>
        </w:r>
      </w:hyperlink>
      <w:r w:rsidRPr="00D407C8">
        <w:t xml:space="preserve"> at 905</w:t>
      </w:r>
      <w:r w:rsidR="005207CA">
        <w:t>.</w:t>
      </w:r>
      <w:r w:rsidRPr="00D407C8">
        <w:t>721</w:t>
      </w:r>
      <w:r w:rsidR="005207CA">
        <w:t>.</w:t>
      </w:r>
      <w:r w:rsidRPr="00D407C8">
        <w:t>8668 ext</w:t>
      </w:r>
      <w:r w:rsidR="005207CA">
        <w:t>.</w:t>
      </w:r>
      <w:r w:rsidRPr="00D407C8">
        <w:t xml:space="preserve"> 3693.</w:t>
      </w:r>
    </w:p>
    <w:p w14:paraId="15879765" w14:textId="77777777" w:rsidR="004E3126" w:rsidRPr="00D407C8" w:rsidRDefault="004E3126" w:rsidP="003041CA">
      <w:pPr>
        <w:contextualSpacing/>
        <w:rPr>
          <w:sz w:val="24"/>
          <w:szCs w:val="24"/>
        </w:rPr>
      </w:pPr>
    </w:p>
    <w:p w14:paraId="0DC7B464" w14:textId="4BD65387" w:rsidR="001F4A6D" w:rsidRPr="00BB7EF1" w:rsidRDefault="007063D3" w:rsidP="00BB7EF1">
      <w:pPr>
        <w:tabs>
          <w:tab w:val="left" w:pos="460"/>
        </w:tabs>
        <w:ind w:left="460" w:right="837"/>
        <w:contextualSpacing/>
        <w:rPr>
          <w:sz w:val="24"/>
          <w:szCs w:val="24"/>
        </w:rPr>
      </w:pPr>
      <w:r>
        <w:rPr>
          <w:b/>
          <w:sz w:val="24"/>
          <w:szCs w:val="24"/>
        </w:rPr>
        <w:tab/>
      </w:r>
      <w:r w:rsidR="000359C1">
        <w:rPr>
          <w:b/>
          <w:sz w:val="24"/>
          <w:szCs w:val="24"/>
        </w:rPr>
        <w:br/>
      </w:r>
      <w:r w:rsidR="00711113">
        <w:rPr>
          <w:b/>
          <w:sz w:val="24"/>
          <w:szCs w:val="24"/>
        </w:rPr>
        <w:t xml:space="preserve">New </w:t>
      </w:r>
      <w:r w:rsidR="00FA437C" w:rsidRPr="00BB7EF1">
        <w:rPr>
          <w:b/>
          <w:sz w:val="24"/>
          <w:szCs w:val="24"/>
        </w:rPr>
        <w:t>REB Twitter</w:t>
      </w:r>
      <w:r w:rsidR="00711113">
        <w:rPr>
          <w:b/>
          <w:sz w:val="24"/>
          <w:szCs w:val="24"/>
        </w:rPr>
        <w:t xml:space="preserve"> account</w:t>
      </w:r>
    </w:p>
    <w:p w14:paraId="41602ABB" w14:textId="77777777" w:rsidR="005E3B5E" w:rsidRPr="001F4A6D" w:rsidRDefault="005E3B5E" w:rsidP="005E3B5E">
      <w:pPr>
        <w:pStyle w:val="ListParagraph"/>
        <w:tabs>
          <w:tab w:val="left" w:pos="460"/>
        </w:tabs>
        <w:ind w:left="460" w:right="837" w:firstLine="0"/>
        <w:contextualSpacing/>
        <w:rPr>
          <w:sz w:val="24"/>
          <w:szCs w:val="24"/>
        </w:rPr>
      </w:pPr>
    </w:p>
    <w:p w14:paraId="21542FF0" w14:textId="49D8EAC9" w:rsidR="00FA437C" w:rsidRDefault="00FA437C" w:rsidP="003041CA">
      <w:pPr>
        <w:pStyle w:val="ListParagraph"/>
        <w:tabs>
          <w:tab w:val="left" w:pos="460"/>
        </w:tabs>
        <w:ind w:left="460" w:right="837" w:firstLine="0"/>
        <w:contextualSpacing/>
        <w:rPr>
          <w:sz w:val="24"/>
          <w:szCs w:val="24"/>
        </w:rPr>
      </w:pPr>
      <w:r w:rsidRPr="00D407C8">
        <w:rPr>
          <w:sz w:val="24"/>
          <w:szCs w:val="24"/>
        </w:rPr>
        <w:t xml:space="preserve">Researchers and other members </w:t>
      </w:r>
      <w:r w:rsidR="00F54B21">
        <w:rPr>
          <w:sz w:val="24"/>
          <w:szCs w:val="24"/>
        </w:rPr>
        <w:t>of</w:t>
      </w:r>
      <w:r w:rsidR="00F54B21" w:rsidRPr="00D407C8">
        <w:rPr>
          <w:sz w:val="24"/>
          <w:szCs w:val="24"/>
        </w:rPr>
        <w:t xml:space="preserve"> </w:t>
      </w:r>
      <w:r w:rsidRPr="00D407C8">
        <w:rPr>
          <w:sz w:val="24"/>
          <w:szCs w:val="24"/>
        </w:rPr>
        <w:t>the research communit</w:t>
      </w:r>
      <w:r w:rsidR="001124C6" w:rsidRPr="00D407C8">
        <w:rPr>
          <w:sz w:val="24"/>
          <w:szCs w:val="24"/>
        </w:rPr>
        <w:t xml:space="preserve">y can follow </w:t>
      </w:r>
      <w:hyperlink r:id="rId18" w:history="1">
        <w:r w:rsidR="001124C6" w:rsidRPr="007063D3">
          <w:rPr>
            <w:rStyle w:val="Hyperlink"/>
            <w:sz w:val="24"/>
            <w:szCs w:val="24"/>
          </w:rPr>
          <w:t>@</w:t>
        </w:r>
        <w:proofErr w:type="spellStart"/>
        <w:r w:rsidR="001124C6" w:rsidRPr="007063D3">
          <w:rPr>
            <w:rStyle w:val="Hyperlink"/>
            <w:sz w:val="24"/>
            <w:szCs w:val="24"/>
          </w:rPr>
          <w:t>OntarioTechREB</w:t>
        </w:r>
        <w:proofErr w:type="spellEnd"/>
      </w:hyperlink>
      <w:r w:rsidR="001124C6" w:rsidRPr="00D407C8">
        <w:rPr>
          <w:sz w:val="24"/>
          <w:szCs w:val="24"/>
        </w:rPr>
        <w:t xml:space="preserve"> </w:t>
      </w:r>
      <w:r w:rsidR="000B3C9B">
        <w:rPr>
          <w:sz w:val="24"/>
          <w:szCs w:val="24"/>
        </w:rPr>
        <w:t xml:space="preserve">on Twitter </w:t>
      </w:r>
      <w:r w:rsidR="001124C6" w:rsidRPr="00D407C8">
        <w:rPr>
          <w:sz w:val="24"/>
          <w:szCs w:val="24"/>
        </w:rPr>
        <w:t xml:space="preserve">for news, announcements, events, and </w:t>
      </w:r>
      <w:r w:rsidR="001124C6" w:rsidRPr="00D407C8">
        <w:rPr>
          <w:sz w:val="24"/>
          <w:szCs w:val="24"/>
        </w:rPr>
        <w:lastRenderedPageBreak/>
        <w:t xml:space="preserve">developments surrounding research ethics at </w:t>
      </w:r>
      <w:r w:rsidR="007063D3">
        <w:rPr>
          <w:sz w:val="24"/>
          <w:szCs w:val="24"/>
        </w:rPr>
        <w:t>the university</w:t>
      </w:r>
      <w:r w:rsidR="001124C6" w:rsidRPr="00D407C8">
        <w:rPr>
          <w:sz w:val="24"/>
          <w:szCs w:val="24"/>
        </w:rPr>
        <w:t xml:space="preserve">. </w:t>
      </w:r>
    </w:p>
    <w:p w14:paraId="35BFC229" w14:textId="77777777" w:rsidR="00DE3B20" w:rsidRDefault="00DE3B20" w:rsidP="003041CA">
      <w:pPr>
        <w:pStyle w:val="ListParagraph"/>
        <w:tabs>
          <w:tab w:val="left" w:pos="460"/>
        </w:tabs>
        <w:ind w:left="460" w:right="837" w:firstLine="0"/>
        <w:contextualSpacing/>
        <w:rPr>
          <w:sz w:val="24"/>
          <w:szCs w:val="24"/>
        </w:rPr>
      </w:pPr>
    </w:p>
    <w:p w14:paraId="18886CAC" w14:textId="21B40FEA" w:rsidR="00DE3B20" w:rsidRPr="00BB7EF1" w:rsidRDefault="000359C1" w:rsidP="00BB7EF1">
      <w:pPr>
        <w:tabs>
          <w:tab w:val="left" w:pos="821"/>
        </w:tabs>
        <w:ind w:left="460"/>
        <w:contextualSpacing/>
        <w:rPr>
          <w:b/>
          <w:sz w:val="24"/>
          <w:szCs w:val="24"/>
        </w:rPr>
      </w:pPr>
      <w:r>
        <w:rPr>
          <w:b/>
          <w:sz w:val="24"/>
          <w:szCs w:val="24"/>
        </w:rPr>
        <w:br/>
      </w:r>
      <w:r w:rsidR="00DE3B20" w:rsidRPr="00BB7EF1">
        <w:rPr>
          <w:b/>
          <w:sz w:val="24"/>
          <w:szCs w:val="24"/>
        </w:rPr>
        <w:t>New Standard Operating Procedure on Process for Consideration or Appeal of Decisions of the REB</w:t>
      </w:r>
    </w:p>
    <w:p w14:paraId="44BDCACA" w14:textId="77777777" w:rsidR="005E3B5E" w:rsidRPr="00DE3B20" w:rsidRDefault="005E3B5E" w:rsidP="005E3B5E">
      <w:pPr>
        <w:pStyle w:val="ListParagraph"/>
        <w:tabs>
          <w:tab w:val="left" w:pos="821"/>
        </w:tabs>
        <w:ind w:left="460" w:firstLine="0"/>
        <w:contextualSpacing/>
        <w:rPr>
          <w:b/>
          <w:sz w:val="24"/>
          <w:szCs w:val="24"/>
        </w:rPr>
      </w:pPr>
    </w:p>
    <w:p w14:paraId="40198C16" w14:textId="32D71FB0" w:rsidR="007C589C" w:rsidRDefault="00DE3B20" w:rsidP="003041CA">
      <w:pPr>
        <w:pStyle w:val="ListParagraph"/>
        <w:tabs>
          <w:tab w:val="left" w:pos="821"/>
        </w:tabs>
        <w:ind w:left="460" w:firstLine="0"/>
        <w:contextualSpacing/>
        <w:rPr>
          <w:sz w:val="24"/>
          <w:szCs w:val="24"/>
        </w:rPr>
      </w:pPr>
      <w:r w:rsidRPr="00DE3B20">
        <w:rPr>
          <w:sz w:val="24"/>
          <w:szCs w:val="24"/>
        </w:rPr>
        <w:t xml:space="preserve">A new </w:t>
      </w:r>
      <w:r w:rsidR="00F54B21">
        <w:rPr>
          <w:sz w:val="24"/>
          <w:szCs w:val="24"/>
        </w:rPr>
        <w:t>Standard Operating Procedure (</w:t>
      </w:r>
      <w:r w:rsidRPr="00DE3B20">
        <w:rPr>
          <w:sz w:val="24"/>
          <w:szCs w:val="24"/>
        </w:rPr>
        <w:t>SOP</w:t>
      </w:r>
      <w:r w:rsidR="00F54B21">
        <w:rPr>
          <w:sz w:val="24"/>
          <w:szCs w:val="24"/>
        </w:rPr>
        <w:t>)</w:t>
      </w:r>
      <w:r w:rsidRPr="00DE3B20">
        <w:rPr>
          <w:sz w:val="24"/>
          <w:szCs w:val="24"/>
        </w:rPr>
        <w:t xml:space="preserve"> on </w:t>
      </w:r>
      <w:r>
        <w:rPr>
          <w:sz w:val="24"/>
          <w:szCs w:val="24"/>
        </w:rPr>
        <w:t xml:space="preserve">the </w:t>
      </w:r>
      <w:r w:rsidRPr="00DE3B20">
        <w:rPr>
          <w:sz w:val="24"/>
          <w:szCs w:val="24"/>
        </w:rPr>
        <w:t>Process for Consideration or Appeal of Decisions of the REB</w:t>
      </w:r>
      <w:r>
        <w:rPr>
          <w:sz w:val="24"/>
          <w:szCs w:val="24"/>
        </w:rPr>
        <w:t xml:space="preserve"> is available on the </w:t>
      </w:r>
      <w:hyperlink r:id="rId19" w:history="1">
        <w:r w:rsidRPr="00F54B21">
          <w:rPr>
            <w:rStyle w:val="Hyperlink"/>
            <w:sz w:val="24"/>
            <w:szCs w:val="24"/>
          </w:rPr>
          <w:t xml:space="preserve">REB </w:t>
        </w:r>
        <w:r w:rsidR="00F54B21" w:rsidRPr="00F54B21">
          <w:rPr>
            <w:rStyle w:val="Hyperlink"/>
            <w:sz w:val="24"/>
            <w:szCs w:val="24"/>
          </w:rPr>
          <w:t xml:space="preserve">documents </w:t>
        </w:r>
        <w:r w:rsidRPr="00F54B21">
          <w:rPr>
            <w:rStyle w:val="Hyperlink"/>
            <w:sz w:val="24"/>
            <w:szCs w:val="24"/>
          </w:rPr>
          <w:t>web</w:t>
        </w:r>
        <w:r w:rsidR="00F54B21" w:rsidRPr="00F54B21">
          <w:rPr>
            <w:rStyle w:val="Hyperlink"/>
            <w:sz w:val="24"/>
            <w:szCs w:val="24"/>
          </w:rPr>
          <w:t xml:space="preserve"> page</w:t>
        </w:r>
      </w:hyperlink>
      <w:r>
        <w:rPr>
          <w:sz w:val="24"/>
          <w:szCs w:val="24"/>
        </w:rPr>
        <w:t>.</w:t>
      </w:r>
      <w:r w:rsidR="007C589C">
        <w:rPr>
          <w:sz w:val="24"/>
          <w:szCs w:val="24"/>
        </w:rPr>
        <w:t xml:space="preserve"> </w:t>
      </w:r>
      <w:r w:rsidRPr="007C589C">
        <w:rPr>
          <w:sz w:val="24"/>
          <w:szCs w:val="24"/>
        </w:rPr>
        <w:t>T</w:t>
      </w:r>
      <w:r w:rsidR="00F54B21">
        <w:rPr>
          <w:sz w:val="24"/>
          <w:szCs w:val="24"/>
        </w:rPr>
        <w:t>he</w:t>
      </w:r>
      <w:r w:rsidRPr="007C589C">
        <w:rPr>
          <w:sz w:val="24"/>
          <w:szCs w:val="24"/>
        </w:rPr>
        <w:t xml:space="preserve"> SOP describes the</w:t>
      </w:r>
      <w:r w:rsidR="00F54B21">
        <w:rPr>
          <w:sz w:val="24"/>
          <w:szCs w:val="24"/>
        </w:rPr>
        <w:t xml:space="preserve"> REB’s</w:t>
      </w:r>
      <w:r w:rsidRPr="007C589C">
        <w:rPr>
          <w:sz w:val="24"/>
          <w:szCs w:val="24"/>
        </w:rPr>
        <w:t xml:space="preserve"> reconsideration and appeal process for </w:t>
      </w:r>
      <w:r w:rsidR="00600E42" w:rsidRPr="007C589C">
        <w:rPr>
          <w:sz w:val="24"/>
          <w:szCs w:val="24"/>
        </w:rPr>
        <w:t>unfavorable</w:t>
      </w:r>
      <w:r w:rsidRPr="007C589C">
        <w:rPr>
          <w:sz w:val="24"/>
          <w:szCs w:val="24"/>
        </w:rPr>
        <w:t xml:space="preserve"> decisions </w:t>
      </w:r>
      <w:r w:rsidR="00F54B21">
        <w:rPr>
          <w:sz w:val="24"/>
          <w:szCs w:val="24"/>
        </w:rPr>
        <w:t>the</w:t>
      </w:r>
      <w:r w:rsidR="005E3B5E">
        <w:rPr>
          <w:sz w:val="24"/>
          <w:szCs w:val="24"/>
        </w:rPr>
        <w:t xml:space="preserve"> </w:t>
      </w:r>
      <w:r w:rsidRPr="007C589C">
        <w:rPr>
          <w:sz w:val="24"/>
          <w:szCs w:val="24"/>
        </w:rPr>
        <w:t xml:space="preserve">REB </w:t>
      </w:r>
      <w:r w:rsidR="00F54B21">
        <w:rPr>
          <w:sz w:val="24"/>
          <w:szCs w:val="24"/>
        </w:rPr>
        <w:t xml:space="preserve">makes </w:t>
      </w:r>
      <w:r w:rsidRPr="007C589C">
        <w:rPr>
          <w:sz w:val="24"/>
          <w:szCs w:val="24"/>
        </w:rPr>
        <w:t>on proposals involving human participants or human biological materials. This procedure has been set out in accordance with the TCPS</w:t>
      </w:r>
      <w:r w:rsidR="00F54B21">
        <w:rPr>
          <w:sz w:val="24"/>
          <w:szCs w:val="24"/>
        </w:rPr>
        <w:t xml:space="preserve"> 2</w:t>
      </w:r>
      <w:r w:rsidRPr="007C589C">
        <w:rPr>
          <w:sz w:val="24"/>
          <w:szCs w:val="24"/>
        </w:rPr>
        <w:t xml:space="preserve"> </w:t>
      </w:r>
      <w:r w:rsidR="000B3C9B">
        <w:rPr>
          <w:sz w:val="24"/>
          <w:szCs w:val="24"/>
        </w:rPr>
        <w:t>(</w:t>
      </w:r>
      <w:r w:rsidRPr="007C589C">
        <w:rPr>
          <w:sz w:val="24"/>
          <w:szCs w:val="24"/>
        </w:rPr>
        <w:t>2018</w:t>
      </w:r>
      <w:r w:rsidR="000B3C9B">
        <w:rPr>
          <w:sz w:val="24"/>
          <w:szCs w:val="24"/>
        </w:rPr>
        <w:t>)</w:t>
      </w:r>
      <w:r w:rsidRPr="007C589C">
        <w:rPr>
          <w:sz w:val="24"/>
          <w:szCs w:val="24"/>
        </w:rPr>
        <w:t xml:space="preserve">. </w:t>
      </w:r>
    </w:p>
    <w:p w14:paraId="2F2006A1" w14:textId="77777777" w:rsidR="007C589C" w:rsidRDefault="007C589C" w:rsidP="003041CA">
      <w:pPr>
        <w:pStyle w:val="ListParagraph"/>
        <w:tabs>
          <w:tab w:val="left" w:pos="821"/>
        </w:tabs>
        <w:ind w:left="460" w:firstLine="0"/>
        <w:contextualSpacing/>
        <w:rPr>
          <w:sz w:val="24"/>
          <w:szCs w:val="24"/>
        </w:rPr>
      </w:pPr>
    </w:p>
    <w:p w14:paraId="7AAB11C5" w14:textId="648067FB" w:rsidR="007C589C" w:rsidRDefault="00DE3B20" w:rsidP="003041CA">
      <w:pPr>
        <w:pStyle w:val="ListParagraph"/>
        <w:tabs>
          <w:tab w:val="left" w:pos="821"/>
        </w:tabs>
        <w:ind w:left="460" w:firstLine="0"/>
        <w:contextualSpacing/>
        <w:rPr>
          <w:sz w:val="24"/>
          <w:szCs w:val="24"/>
        </w:rPr>
      </w:pPr>
      <w:r w:rsidRPr="007C589C">
        <w:rPr>
          <w:sz w:val="24"/>
          <w:szCs w:val="24"/>
        </w:rPr>
        <w:t>As a first step, the REB encourages ongoing collegial and collaborative discussions with the Principal Investigator</w:t>
      </w:r>
      <w:r w:rsidR="007C589C" w:rsidRPr="007C589C">
        <w:rPr>
          <w:sz w:val="24"/>
          <w:szCs w:val="24"/>
        </w:rPr>
        <w:t xml:space="preserve"> </w:t>
      </w:r>
      <w:r w:rsidRPr="007C589C">
        <w:rPr>
          <w:sz w:val="24"/>
          <w:szCs w:val="24"/>
        </w:rPr>
        <w:t>(PI), the REB Chair/Vice-Chair and/or REB administration relating to the submission of</w:t>
      </w:r>
      <w:r w:rsidR="007C589C" w:rsidRPr="007C589C">
        <w:rPr>
          <w:sz w:val="24"/>
          <w:szCs w:val="24"/>
        </w:rPr>
        <w:t xml:space="preserve"> </w:t>
      </w:r>
      <w:r w:rsidRPr="007C589C">
        <w:rPr>
          <w:sz w:val="24"/>
          <w:szCs w:val="24"/>
        </w:rPr>
        <w:t xml:space="preserve">research proposals. </w:t>
      </w:r>
      <w:r w:rsidR="00F54B21">
        <w:rPr>
          <w:sz w:val="24"/>
          <w:szCs w:val="24"/>
        </w:rPr>
        <w:t>If there is</w:t>
      </w:r>
      <w:r w:rsidRPr="007C589C">
        <w:rPr>
          <w:sz w:val="24"/>
          <w:szCs w:val="24"/>
        </w:rPr>
        <w:t xml:space="preserve"> a disagreement between the PI and REB over a decision regarding</w:t>
      </w:r>
      <w:r w:rsidR="007C589C" w:rsidRPr="007C589C">
        <w:rPr>
          <w:sz w:val="24"/>
          <w:szCs w:val="24"/>
        </w:rPr>
        <w:t xml:space="preserve"> </w:t>
      </w:r>
      <w:r w:rsidRPr="007C589C">
        <w:rPr>
          <w:sz w:val="24"/>
          <w:szCs w:val="24"/>
        </w:rPr>
        <w:t xml:space="preserve">a research proposal that cannot be resolved through </w:t>
      </w:r>
      <w:r w:rsidR="007C589C" w:rsidRPr="007C589C">
        <w:rPr>
          <w:sz w:val="24"/>
          <w:szCs w:val="24"/>
        </w:rPr>
        <w:t xml:space="preserve">collaborative </w:t>
      </w:r>
      <w:r w:rsidRPr="007C589C">
        <w:rPr>
          <w:sz w:val="24"/>
          <w:szCs w:val="24"/>
        </w:rPr>
        <w:t>discussions, the PI is entitled to a reconsideration</w:t>
      </w:r>
      <w:r w:rsidR="007C589C" w:rsidRPr="007C589C">
        <w:rPr>
          <w:sz w:val="24"/>
          <w:szCs w:val="24"/>
        </w:rPr>
        <w:t xml:space="preserve"> </w:t>
      </w:r>
      <w:r w:rsidRPr="007C589C">
        <w:rPr>
          <w:sz w:val="24"/>
          <w:szCs w:val="24"/>
        </w:rPr>
        <w:t>by the REB. If the reconsideration does not resolve the disagreement, the</w:t>
      </w:r>
      <w:r w:rsidR="007C589C" w:rsidRPr="007C589C">
        <w:rPr>
          <w:sz w:val="24"/>
          <w:szCs w:val="24"/>
        </w:rPr>
        <w:t xml:space="preserve"> </w:t>
      </w:r>
      <w:r w:rsidRPr="007C589C">
        <w:rPr>
          <w:sz w:val="24"/>
          <w:szCs w:val="24"/>
        </w:rPr>
        <w:t xml:space="preserve">PI may appeal the REB decision in accordance </w:t>
      </w:r>
      <w:r w:rsidR="000B3C9B">
        <w:rPr>
          <w:sz w:val="24"/>
          <w:szCs w:val="24"/>
        </w:rPr>
        <w:t>with</w:t>
      </w:r>
      <w:r w:rsidRPr="007C589C">
        <w:rPr>
          <w:sz w:val="24"/>
          <w:szCs w:val="24"/>
        </w:rPr>
        <w:t xml:space="preserve"> these procedures (Article 6.19, TCPS</w:t>
      </w:r>
      <w:r w:rsidR="000B3C9B">
        <w:rPr>
          <w:sz w:val="24"/>
          <w:szCs w:val="24"/>
        </w:rPr>
        <w:t xml:space="preserve"> </w:t>
      </w:r>
      <w:r w:rsidRPr="007C589C">
        <w:rPr>
          <w:sz w:val="24"/>
          <w:szCs w:val="24"/>
        </w:rPr>
        <w:t xml:space="preserve">2 </w:t>
      </w:r>
      <w:r w:rsidR="000B3C9B">
        <w:rPr>
          <w:sz w:val="24"/>
          <w:szCs w:val="24"/>
        </w:rPr>
        <w:t>(</w:t>
      </w:r>
      <w:r w:rsidRPr="007C589C">
        <w:rPr>
          <w:sz w:val="24"/>
          <w:szCs w:val="24"/>
        </w:rPr>
        <w:t>2018</w:t>
      </w:r>
      <w:r w:rsidR="000B3C9B">
        <w:rPr>
          <w:sz w:val="24"/>
          <w:szCs w:val="24"/>
        </w:rPr>
        <w:t>)</w:t>
      </w:r>
      <w:r w:rsidRPr="007C589C">
        <w:rPr>
          <w:sz w:val="24"/>
          <w:szCs w:val="24"/>
        </w:rPr>
        <w:t>).</w:t>
      </w:r>
    </w:p>
    <w:p w14:paraId="14DEB9D1" w14:textId="77777777" w:rsidR="005E3B5E" w:rsidRPr="00BB7EF1" w:rsidRDefault="005E3B5E" w:rsidP="00BB7EF1">
      <w:pPr>
        <w:tabs>
          <w:tab w:val="left" w:pos="821"/>
        </w:tabs>
        <w:contextualSpacing/>
        <w:rPr>
          <w:sz w:val="24"/>
          <w:szCs w:val="24"/>
        </w:rPr>
      </w:pPr>
    </w:p>
    <w:p w14:paraId="5AF33719" w14:textId="77777777" w:rsidR="001F68E0" w:rsidRDefault="001F68E0" w:rsidP="003041CA">
      <w:pPr>
        <w:pStyle w:val="ListParagraph"/>
        <w:tabs>
          <w:tab w:val="left" w:pos="821"/>
        </w:tabs>
        <w:ind w:left="460" w:firstLine="0"/>
        <w:contextualSpacing/>
        <w:rPr>
          <w:sz w:val="24"/>
          <w:szCs w:val="24"/>
        </w:rPr>
      </w:pPr>
    </w:p>
    <w:p w14:paraId="3F95A022" w14:textId="66352842" w:rsidR="001F68E0" w:rsidRPr="00BB7EF1" w:rsidRDefault="001F68E0" w:rsidP="00BB7EF1">
      <w:pPr>
        <w:ind w:left="100" w:firstLine="360"/>
        <w:contextualSpacing/>
        <w:rPr>
          <w:b/>
          <w:sz w:val="24"/>
          <w:szCs w:val="24"/>
        </w:rPr>
      </w:pPr>
      <w:r w:rsidRPr="00BB7EF1">
        <w:rPr>
          <w:b/>
          <w:sz w:val="24"/>
          <w:szCs w:val="24"/>
        </w:rPr>
        <w:t>IRIS user resources and training</w:t>
      </w:r>
    </w:p>
    <w:p w14:paraId="6A2D2153" w14:textId="77777777" w:rsidR="005E3B5E" w:rsidRPr="005E3B5E" w:rsidRDefault="005E3B5E" w:rsidP="005E3B5E">
      <w:pPr>
        <w:pStyle w:val="ListParagraph"/>
        <w:ind w:left="460" w:firstLine="0"/>
        <w:contextualSpacing/>
        <w:rPr>
          <w:b/>
          <w:sz w:val="24"/>
          <w:szCs w:val="24"/>
        </w:rPr>
      </w:pPr>
    </w:p>
    <w:p w14:paraId="60645959" w14:textId="4BE08AAA" w:rsidR="001F68E0" w:rsidRDefault="001F68E0" w:rsidP="003041CA">
      <w:pPr>
        <w:pStyle w:val="ListParagraph"/>
        <w:ind w:left="460" w:firstLine="0"/>
        <w:contextualSpacing/>
        <w:rPr>
          <w:sz w:val="24"/>
          <w:szCs w:val="24"/>
        </w:rPr>
      </w:pPr>
      <w:r w:rsidRPr="001F68E0">
        <w:rPr>
          <w:sz w:val="24"/>
          <w:szCs w:val="24"/>
        </w:rPr>
        <w:t xml:space="preserve">The Office of Research Services (ORS) </w:t>
      </w:r>
      <w:r w:rsidR="00F54B21">
        <w:rPr>
          <w:sz w:val="24"/>
          <w:szCs w:val="24"/>
        </w:rPr>
        <w:t>offers</w:t>
      </w:r>
      <w:r w:rsidRPr="001F68E0">
        <w:rPr>
          <w:sz w:val="24"/>
          <w:szCs w:val="24"/>
        </w:rPr>
        <w:t xml:space="preserve"> many </w:t>
      </w:r>
      <w:hyperlink r:id="rId20" w:history="1">
        <w:r w:rsidRPr="00F54B21">
          <w:rPr>
            <w:rStyle w:val="Hyperlink"/>
            <w:sz w:val="24"/>
            <w:szCs w:val="24"/>
          </w:rPr>
          <w:t>online resources</w:t>
        </w:r>
      </w:hyperlink>
      <w:r w:rsidRPr="001F68E0">
        <w:rPr>
          <w:sz w:val="24"/>
          <w:szCs w:val="24"/>
        </w:rPr>
        <w:t xml:space="preserve"> to </w:t>
      </w:r>
      <w:r w:rsidR="00F54B21">
        <w:rPr>
          <w:sz w:val="24"/>
          <w:szCs w:val="24"/>
        </w:rPr>
        <w:t>help you use</w:t>
      </w:r>
      <w:r w:rsidRPr="001F68E0">
        <w:rPr>
          <w:sz w:val="24"/>
          <w:szCs w:val="24"/>
        </w:rPr>
        <w:t xml:space="preserve"> the </w:t>
      </w:r>
      <w:r w:rsidR="00F54B21">
        <w:rPr>
          <w:color w:val="151515"/>
          <w:shd w:val="clear" w:color="auto" w:fill="FFFFFF"/>
        </w:rPr>
        <w:t xml:space="preserve">Integrated Research and Innovation System </w:t>
      </w:r>
      <w:r w:rsidR="00F54B21">
        <w:rPr>
          <w:sz w:val="24"/>
          <w:szCs w:val="24"/>
        </w:rPr>
        <w:t xml:space="preserve">(IRIS) </w:t>
      </w:r>
      <w:r w:rsidRPr="001F68E0">
        <w:rPr>
          <w:sz w:val="24"/>
          <w:szCs w:val="24"/>
        </w:rPr>
        <w:t>porta</w:t>
      </w:r>
      <w:r w:rsidR="00F54B21">
        <w:rPr>
          <w:sz w:val="24"/>
          <w:szCs w:val="24"/>
        </w:rPr>
        <w:t xml:space="preserve">l, </w:t>
      </w:r>
      <w:r>
        <w:rPr>
          <w:sz w:val="24"/>
          <w:szCs w:val="24"/>
        </w:rPr>
        <w:t>includ</w:t>
      </w:r>
      <w:r w:rsidR="00F54B21">
        <w:rPr>
          <w:sz w:val="24"/>
          <w:szCs w:val="24"/>
        </w:rPr>
        <w:t>ing</w:t>
      </w:r>
      <w:r>
        <w:rPr>
          <w:sz w:val="24"/>
          <w:szCs w:val="24"/>
        </w:rPr>
        <w:t xml:space="preserve"> guidelines on registering for an IRIS account</w:t>
      </w:r>
      <w:r w:rsidR="00F54B21">
        <w:rPr>
          <w:sz w:val="24"/>
          <w:szCs w:val="24"/>
        </w:rPr>
        <w:t>,</w:t>
      </w:r>
      <w:r>
        <w:rPr>
          <w:sz w:val="24"/>
          <w:szCs w:val="24"/>
        </w:rPr>
        <w:t xml:space="preserve"> and frequently asked questions about the system. </w:t>
      </w:r>
      <w:r w:rsidR="000B3C9B">
        <w:rPr>
          <w:sz w:val="24"/>
          <w:szCs w:val="24"/>
        </w:rPr>
        <w:t xml:space="preserve">The </w:t>
      </w:r>
      <w:r>
        <w:rPr>
          <w:sz w:val="24"/>
          <w:szCs w:val="24"/>
        </w:rPr>
        <w:t>ORS can</w:t>
      </w:r>
      <w:r w:rsidR="00F54B21">
        <w:rPr>
          <w:sz w:val="24"/>
          <w:szCs w:val="24"/>
        </w:rPr>
        <w:t xml:space="preserve"> also</w:t>
      </w:r>
      <w:r>
        <w:rPr>
          <w:sz w:val="24"/>
          <w:szCs w:val="24"/>
        </w:rPr>
        <w:t xml:space="preserve"> provide in-person training sessions and demonstrations on </w:t>
      </w:r>
      <w:r w:rsidR="00F54B21">
        <w:rPr>
          <w:sz w:val="24"/>
          <w:szCs w:val="24"/>
        </w:rPr>
        <w:t xml:space="preserve">how to </w:t>
      </w:r>
      <w:r>
        <w:rPr>
          <w:sz w:val="24"/>
          <w:szCs w:val="24"/>
        </w:rPr>
        <w:t xml:space="preserve">use IRIS. </w:t>
      </w:r>
    </w:p>
    <w:p w14:paraId="22FBD03E" w14:textId="77777777" w:rsidR="001F68E0" w:rsidRDefault="001F68E0" w:rsidP="00BB7EF1"/>
    <w:p w14:paraId="31709378" w14:textId="611B051C" w:rsidR="00DE3B20" w:rsidRPr="00DE3B20" w:rsidRDefault="001F68E0" w:rsidP="003041CA">
      <w:pPr>
        <w:pStyle w:val="ListParagraph"/>
        <w:ind w:left="460" w:firstLine="0"/>
        <w:contextualSpacing/>
        <w:rPr>
          <w:sz w:val="24"/>
          <w:szCs w:val="24"/>
        </w:rPr>
      </w:pPr>
      <w:r>
        <w:rPr>
          <w:sz w:val="24"/>
          <w:szCs w:val="24"/>
        </w:rPr>
        <w:t xml:space="preserve">To book a training session or demonstration, </w:t>
      </w:r>
      <w:r w:rsidR="00F54B21">
        <w:rPr>
          <w:sz w:val="24"/>
          <w:szCs w:val="24"/>
        </w:rPr>
        <w:t xml:space="preserve">contact </w:t>
      </w:r>
      <w:r>
        <w:rPr>
          <w:sz w:val="24"/>
          <w:szCs w:val="24"/>
        </w:rPr>
        <w:t>the IRIS support admin</w:t>
      </w:r>
      <w:r w:rsidR="00C66E3A">
        <w:rPr>
          <w:sz w:val="24"/>
          <w:szCs w:val="24"/>
        </w:rPr>
        <w:t xml:space="preserve">istrator at </w:t>
      </w:r>
      <w:hyperlink r:id="rId21" w:history="1">
        <w:r w:rsidR="00F54B21" w:rsidRPr="00CC574E">
          <w:rPr>
            <w:rStyle w:val="Hyperlink"/>
            <w:sz w:val="24"/>
            <w:szCs w:val="24"/>
          </w:rPr>
          <w:t>iris@ontariotechu.ca</w:t>
        </w:r>
      </w:hyperlink>
      <w:r w:rsidR="00F54B21">
        <w:rPr>
          <w:sz w:val="24"/>
          <w:szCs w:val="24"/>
        </w:rPr>
        <w:t>.</w:t>
      </w:r>
    </w:p>
    <w:p w14:paraId="46D63E3B" w14:textId="6140D90F" w:rsidR="00DE3B20" w:rsidRDefault="00DE3B20" w:rsidP="003041CA">
      <w:pPr>
        <w:pStyle w:val="ListParagraph"/>
        <w:tabs>
          <w:tab w:val="left" w:pos="460"/>
        </w:tabs>
        <w:ind w:left="460" w:right="837" w:firstLine="0"/>
        <w:contextualSpacing/>
        <w:rPr>
          <w:sz w:val="24"/>
          <w:szCs w:val="24"/>
        </w:rPr>
      </w:pPr>
    </w:p>
    <w:p w14:paraId="241E3CE5" w14:textId="77777777" w:rsidR="004E3126" w:rsidRPr="00D407C8" w:rsidRDefault="001C1320" w:rsidP="003041CA">
      <w:pPr>
        <w:pStyle w:val="BodyText"/>
        <w:ind w:left="929"/>
        <w:contextualSpacing/>
      </w:pPr>
      <w:r w:rsidRPr="00D407C8">
        <w:rPr>
          <w:noProof/>
          <w:lang w:bidi="ar-SA"/>
        </w:rPr>
        <mc:AlternateContent>
          <mc:Choice Requires="wpg">
            <w:drawing>
              <wp:inline distT="0" distB="0" distL="0" distR="0" wp14:anchorId="3BE8E235" wp14:editId="703AE5B1">
                <wp:extent cx="4885055" cy="6350"/>
                <wp:effectExtent l="12065" t="10160" r="8255" b="254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5055" cy="6350"/>
                          <a:chOff x="0" y="0"/>
                          <a:chExt cx="7693" cy="10"/>
                        </a:xfrm>
                      </wpg:grpSpPr>
                      <wps:wsp>
                        <wps:cNvPr id="7" name="Line 6"/>
                        <wps:cNvCnPr>
                          <a:cxnSpLocks noChangeShapeType="1"/>
                        </wps:cNvCnPr>
                        <wps:spPr bwMode="auto">
                          <a:xfrm>
                            <a:off x="0" y="5"/>
                            <a:ext cx="7692"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D8AD0C" id="Group 5" o:spid="_x0000_s1026" style="width:384.65pt;height:.5pt;mso-position-horizontal-relative:char;mso-position-vertical-relative:line" coordsize="76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">
                <v:line id="Line 6" o:spid="_x0000_s1027" style="position:absolute;visibility:visible;mso-wrap-style:square" from="0,5" to="7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" strokecolor="#4f81bc" strokeweight=".48pt"/>
                <w10:anchorlock/>
              </v:group>
            </w:pict>
          </mc:Fallback>
        </mc:AlternateContent>
      </w:r>
    </w:p>
    <w:p w14:paraId="3712E067" w14:textId="77777777" w:rsidR="004E3126" w:rsidRPr="00D407C8" w:rsidRDefault="004E3126" w:rsidP="003041CA">
      <w:pPr>
        <w:pStyle w:val="BodyText"/>
        <w:contextualSpacing/>
      </w:pPr>
    </w:p>
    <w:p w14:paraId="6A37A6A2" w14:textId="649FEC98" w:rsidR="004E3126" w:rsidRPr="00D407C8" w:rsidRDefault="00366742" w:rsidP="003041CA">
      <w:pPr>
        <w:pStyle w:val="Heading2"/>
        <w:spacing w:before="0"/>
        <w:contextualSpacing/>
      </w:pPr>
      <w:r w:rsidRPr="00D407C8">
        <w:rPr>
          <w:color w:val="006FC0"/>
        </w:rPr>
        <w:t xml:space="preserve">New </w:t>
      </w:r>
      <w:r w:rsidR="00794DBC">
        <w:rPr>
          <w:color w:val="006FC0"/>
        </w:rPr>
        <w:t>i</w:t>
      </w:r>
      <w:r w:rsidRPr="00D407C8">
        <w:rPr>
          <w:color w:val="006FC0"/>
        </w:rPr>
        <w:t>nitiatives</w:t>
      </w:r>
    </w:p>
    <w:p w14:paraId="74007F2C" w14:textId="77777777" w:rsidR="004E3126" w:rsidRPr="00D407C8" w:rsidRDefault="001C1320" w:rsidP="003041CA">
      <w:pPr>
        <w:pStyle w:val="BodyText"/>
        <w:contextualSpacing/>
        <w:rPr>
          <w:b/>
          <w:i/>
        </w:rPr>
      </w:pPr>
      <w:r w:rsidRPr="00D407C8">
        <w:rPr>
          <w:noProof/>
          <w:lang w:bidi="ar-SA"/>
        </w:rPr>
        <mc:AlternateContent>
          <mc:Choice Requires="wps">
            <w:drawing>
              <wp:anchor distT="0" distB="0" distL="0" distR="0" simplePos="0" relativeHeight="251661312" behindDoc="1" locked="0" layoutInCell="1" allowOverlap="1" wp14:anchorId="1E8A9A5C" wp14:editId="465073FE">
                <wp:simplePos x="0" y="0"/>
                <wp:positionH relativeFrom="page">
                  <wp:posOffset>1443990</wp:posOffset>
                </wp:positionH>
                <wp:positionV relativeFrom="paragraph">
                  <wp:posOffset>155575</wp:posOffset>
                </wp:positionV>
                <wp:extent cx="4885055"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505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A5C9"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7pt,12.25pt" to="498.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" strokecolor="#4f81bc" strokeweight=".48pt">
                <w10:wrap type="topAndBottom" anchorx="page"/>
              </v:line>
            </w:pict>
          </mc:Fallback>
        </mc:AlternateContent>
      </w:r>
    </w:p>
    <w:p w14:paraId="521BB185" w14:textId="77777777" w:rsidR="004E3126" w:rsidRPr="00D407C8" w:rsidRDefault="004E3126" w:rsidP="003041CA">
      <w:pPr>
        <w:pStyle w:val="BodyText"/>
        <w:contextualSpacing/>
        <w:rPr>
          <w:b/>
          <w:i/>
        </w:rPr>
      </w:pPr>
    </w:p>
    <w:p w14:paraId="0B7622F2" w14:textId="77777777" w:rsidR="004E3126" w:rsidRPr="00D407C8" w:rsidRDefault="004E3126" w:rsidP="003041CA">
      <w:pPr>
        <w:pStyle w:val="BodyText"/>
        <w:contextualSpacing/>
      </w:pPr>
    </w:p>
    <w:p w14:paraId="4E275968" w14:textId="234C262A" w:rsidR="001F4A6D" w:rsidRPr="00BB7EF1" w:rsidRDefault="00F54B21" w:rsidP="00BB7EF1">
      <w:pPr>
        <w:tabs>
          <w:tab w:val="left" w:pos="460"/>
          <w:tab w:val="left" w:pos="4168"/>
        </w:tabs>
        <w:ind w:left="100" w:right="543"/>
        <w:contextualSpacing/>
        <w:rPr>
          <w:sz w:val="24"/>
          <w:szCs w:val="24"/>
        </w:rPr>
      </w:pPr>
      <w:r>
        <w:rPr>
          <w:b/>
          <w:sz w:val="24"/>
          <w:szCs w:val="24"/>
        </w:rPr>
        <w:tab/>
      </w:r>
      <w:r w:rsidR="00366742" w:rsidRPr="00BB7EF1">
        <w:rPr>
          <w:b/>
          <w:sz w:val="24"/>
          <w:szCs w:val="24"/>
        </w:rPr>
        <w:t>REB website</w:t>
      </w:r>
    </w:p>
    <w:p w14:paraId="569DCD29" w14:textId="77777777" w:rsidR="005E3B5E" w:rsidRPr="001F4A6D" w:rsidRDefault="005E3B5E" w:rsidP="005E3B5E">
      <w:pPr>
        <w:pStyle w:val="ListParagraph"/>
        <w:tabs>
          <w:tab w:val="left" w:pos="460"/>
          <w:tab w:val="left" w:pos="4168"/>
        </w:tabs>
        <w:ind w:left="460" w:right="543" w:firstLine="0"/>
        <w:contextualSpacing/>
        <w:rPr>
          <w:sz w:val="24"/>
          <w:szCs w:val="24"/>
        </w:rPr>
      </w:pPr>
    </w:p>
    <w:p w14:paraId="7ED48AB0" w14:textId="197F1B59" w:rsidR="004E3126" w:rsidRPr="00D407C8" w:rsidRDefault="00F62444" w:rsidP="003041CA">
      <w:pPr>
        <w:pStyle w:val="ListParagraph"/>
        <w:tabs>
          <w:tab w:val="left" w:pos="460"/>
          <w:tab w:val="left" w:pos="4168"/>
        </w:tabs>
        <w:ind w:left="460" w:right="543" w:firstLine="0"/>
        <w:contextualSpacing/>
        <w:rPr>
          <w:sz w:val="24"/>
          <w:szCs w:val="24"/>
        </w:rPr>
      </w:pPr>
      <w:r>
        <w:rPr>
          <w:sz w:val="24"/>
          <w:szCs w:val="24"/>
        </w:rPr>
        <w:t xml:space="preserve">The </w:t>
      </w:r>
      <w:r w:rsidR="008E6DF8" w:rsidRPr="00BB7EF1">
        <w:t>REB website</w:t>
      </w:r>
      <w:r w:rsidR="00F54B21">
        <w:rPr>
          <w:sz w:val="24"/>
          <w:szCs w:val="24"/>
        </w:rPr>
        <w:t xml:space="preserve"> </w:t>
      </w:r>
      <w:r>
        <w:rPr>
          <w:sz w:val="24"/>
          <w:szCs w:val="24"/>
        </w:rPr>
        <w:t>has a new look</w:t>
      </w:r>
      <w:r w:rsidR="00F54B21">
        <w:rPr>
          <w:sz w:val="24"/>
          <w:szCs w:val="24"/>
        </w:rPr>
        <w:t xml:space="preserve">. </w:t>
      </w:r>
      <w:hyperlink r:id="rId22" w:history="1">
        <w:r w:rsidR="008E6DF8" w:rsidRPr="008E6DF8">
          <w:rPr>
            <w:rStyle w:val="Hyperlink"/>
            <w:sz w:val="24"/>
            <w:szCs w:val="24"/>
          </w:rPr>
          <w:t>Visit the website</w:t>
        </w:r>
      </w:hyperlink>
      <w:r w:rsidR="008E6DF8">
        <w:rPr>
          <w:sz w:val="24"/>
          <w:szCs w:val="24"/>
        </w:rPr>
        <w:t xml:space="preserve"> for</w:t>
      </w:r>
      <w:r>
        <w:rPr>
          <w:sz w:val="24"/>
          <w:szCs w:val="24"/>
        </w:rPr>
        <w:t xml:space="preserve"> </w:t>
      </w:r>
      <w:r w:rsidR="000268F4" w:rsidRPr="00D407C8">
        <w:rPr>
          <w:sz w:val="24"/>
          <w:szCs w:val="24"/>
        </w:rPr>
        <w:t>up-to-date information about the REB</w:t>
      </w:r>
      <w:r w:rsidR="008E6DF8">
        <w:rPr>
          <w:sz w:val="24"/>
          <w:szCs w:val="24"/>
        </w:rPr>
        <w:t xml:space="preserve">, </w:t>
      </w:r>
      <w:r w:rsidR="000268F4" w:rsidRPr="00D407C8">
        <w:rPr>
          <w:sz w:val="24"/>
          <w:szCs w:val="24"/>
        </w:rPr>
        <w:t xml:space="preserve">and </w:t>
      </w:r>
      <w:r w:rsidR="008E6DF8">
        <w:rPr>
          <w:sz w:val="24"/>
          <w:szCs w:val="24"/>
        </w:rPr>
        <w:t xml:space="preserve">to </w:t>
      </w:r>
      <w:r w:rsidR="000268F4" w:rsidRPr="00D407C8">
        <w:rPr>
          <w:sz w:val="24"/>
          <w:szCs w:val="24"/>
        </w:rPr>
        <w:t>access the most recent templates.</w:t>
      </w:r>
    </w:p>
    <w:p w14:paraId="3AD97840" w14:textId="77777777" w:rsidR="004E3126" w:rsidRPr="00D407C8" w:rsidRDefault="004E3126" w:rsidP="003041CA">
      <w:pPr>
        <w:pStyle w:val="BodyText"/>
        <w:contextualSpacing/>
      </w:pPr>
    </w:p>
    <w:p w14:paraId="43E701E5" w14:textId="332D23CE" w:rsidR="001F4A6D" w:rsidRPr="00BB7EF1" w:rsidRDefault="008E6DF8" w:rsidP="00BB7EF1">
      <w:pPr>
        <w:tabs>
          <w:tab w:val="left" w:pos="460"/>
          <w:tab w:val="left" w:pos="8877"/>
        </w:tabs>
        <w:ind w:left="460" w:right="649"/>
        <w:contextualSpacing/>
        <w:rPr>
          <w:sz w:val="24"/>
          <w:szCs w:val="24"/>
        </w:rPr>
      </w:pPr>
      <w:r>
        <w:rPr>
          <w:b/>
          <w:sz w:val="24"/>
          <w:szCs w:val="24"/>
        </w:rPr>
        <w:tab/>
      </w:r>
      <w:r w:rsidR="000359C1">
        <w:rPr>
          <w:b/>
          <w:sz w:val="24"/>
          <w:szCs w:val="24"/>
        </w:rPr>
        <w:br/>
      </w:r>
      <w:r w:rsidR="00366742" w:rsidRPr="00BB7EF1">
        <w:rPr>
          <w:b/>
          <w:sz w:val="24"/>
          <w:szCs w:val="24"/>
        </w:rPr>
        <w:t>REB application</w:t>
      </w:r>
    </w:p>
    <w:p w14:paraId="10409572" w14:textId="77777777" w:rsidR="00F2422F" w:rsidRPr="001F4A6D" w:rsidRDefault="00F2422F" w:rsidP="00F2422F">
      <w:pPr>
        <w:pStyle w:val="ListParagraph"/>
        <w:tabs>
          <w:tab w:val="left" w:pos="460"/>
          <w:tab w:val="left" w:pos="8877"/>
        </w:tabs>
        <w:ind w:left="460" w:right="649" w:firstLine="0"/>
        <w:contextualSpacing/>
        <w:rPr>
          <w:sz w:val="24"/>
          <w:szCs w:val="24"/>
        </w:rPr>
      </w:pPr>
    </w:p>
    <w:p w14:paraId="18B1F56E" w14:textId="3480E1AE" w:rsidR="004E3126" w:rsidRDefault="008E6DF8" w:rsidP="003041CA">
      <w:pPr>
        <w:pStyle w:val="ListParagraph"/>
        <w:tabs>
          <w:tab w:val="left" w:pos="460"/>
          <w:tab w:val="left" w:pos="8877"/>
        </w:tabs>
        <w:ind w:left="460" w:right="649" w:firstLine="0"/>
        <w:contextualSpacing/>
        <w:rPr>
          <w:sz w:val="24"/>
          <w:szCs w:val="24"/>
        </w:rPr>
      </w:pPr>
      <w:r>
        <w:rPr>
          <w:sz w:val="24"/>
          <w:szCs w:val="24"/>
        </w:rPr>
        <w:t>The</w:t>
      </w:r>
      <w:r w:rsidR="001F4A6D">
        <w:rPr>
          <w:sz w:val="24"/>
          <w:szCs w:val="24"/>
        </w:rPr>
        <w:t xml:space="preserve"> REB </w:t>
      </w:r>
      <w:r>
        <w:rPr>
          <w:sz w:val="24"/>
          <w:szCs w:val="24"/>
        </w:rPr>
        <w:t xml:space="preserve">is in the process of </w:t>
      </w:r>
      <w:r w:rsidR="00BD6148" w:rsidRPr="00D407C8">
        <w:rPr>
          <w:sz w:val="24"/>
          <w:szCs w:val="24"/>
        </w:rPr>
        <w:t>revis</w:t>
      </w:r>
      <w:r>
        <w:rPr>
          <w:sz w:val="24"/>
          <w:szCs w:val="24"/>
        </w:rPr>
        <w:t>ing</w:t>
      </w:r>
      <w:r w:rsidR="00BD6148" w:rsidRPr="00D407C8">
        <w:rPr>
          <w:sz w:val="24"/>
          <w:szCs w:val="24"/>
        </w:rPr>
        <w:t xml:space="preserve"> and peer-review</w:t>
      </w:r>
      <w:r>
        <w:rPr>
          <w:sz w:val="24"/>
          <w:szCs w:val="24"/>
        </w:rPr>
        <w:t>ing</w:t>
      </w:r>
      <w:r w:rsidR="00BD6148" w:rsidRPr="00D407C8">
        <w:rPr>
          <w:sz w:val="24"/>
          <w:szCs w:val="24"/>
        </w:rPr>
        <w:t xml:space="preserve"> </w:t>
      </w:r>
      <w:r w:rsidR="001F4A6D">
        <w:rPr>
          <w:sz w:val="24"/>
          <w:szCs w:val="24"/>
        </w:rPr>
        <w:t xml:space="preserve">a new REB application. </w:t>
      </w:r>
      <w:r>
        <w:rPr>
          <w:sz w:val="24"/>
          <w:szCs w:val="24"/>
        </w:rPr>
        <w:t xml:space="preserve">The </w:t>
      </w:r>
      <w:r w:rsidR="00BD6148" w:rsidRPr="00D407C8">
        <w:rPr>
          <w:sz w:val="24"/>
          <w:szCs w:val="24"/>
        </w:rPr>
        <w:t>application</w:t>
      </w:r>
      <w:r w:rsidR="00366742" w:rsidRPr="00D407C8">
        <w:rPr>
          <w:sz w:val="24"/>
          <w:szCs w:val="24"/>
        </w:rPr>
        <w:t xml:space="preserve"> </w:t>
      </w:r>
      <w:r>
        <w:rPr>
          <w:sz w:val="24"/>
          <w:szCs w:val="24"/>
        </w:rPr>
        <w:t>will include</w:t>
      </w:r>
      <w:r w:rsidR="00366742" w:rsidRPr="00D407C8">
        <w:rPr>
          <w:sz w:val="24"/>
          <w:szCs w:val="24"/>
        </w:rPr>
        <w:t xml:space="preserve"> new questions that </w:t>
      </w:r>
      <w:r>
        <w:rPr>
          <w:sz w:val="24"/>
          <w:szCs w:val="24"/>
        </w:rPr>
        <w:t>align</w:t>
      </w:r>
      <w:r w:rsidR="00366742" w:rsidRPr="00D407C8">
        <w:rPr>
          <w:sz w:val="24"/>
          <w:szCs w:val="24"/>
        </w:rPr>
        <w:t xml:space="preserve"> with current standard practices and regulations related to research involving human</w:t>
      </w:r>
      <w:r w:rsidR="00366742" w:rsidRPr="00D407C8">
        <w:rPr>
          <w:spacing w:val="-3"/>
          <w:sz w:val="24"/>
          <w:szCs w:val="24"/>
        </w:rPr>
        <w:t xml:space="preserve"> </w:t>
      </w:r>
      <w:r w:rsidR="00366742" w:rsidRPr="00D407C8">
        <w:rPr>
          <w:sz w:val="24"/>
          <w:szCs w:val="24"/>
        </w:rPr>
        <w:t>participants.</w:t>
      </w:r>
      <w:r w:rsidR="001F4A6D">
        <w:rPr>
          <w:sz w:val="24"/>
          <w:szCs w:val="24"/>
        </w:rPr>
        <w:t xml:space="preserve"> The </w:t>
      </w:r>
      <w:r w:rsidR="001F4A6D">
        <w:rPr>
          <w:sz w:val="24"/>
          <w:szCs w:val="24"/>
        </w:rPr>
        <w:lastRenderedPageBreak/>
        <w:t xml:space="preserve">REB </w:t>
      </w:r>
      <w:r>
        <w:rPr>
          <w:sz w:val="24"/>
          <w:szCs w:val="24"/>
        </w:rPr>
        <w:t xml:space="preserve">currently </w:t>
      </w:r>
      <w:r w:rsidR="001F4A6D">
        <w:rPr>
          <w:sz w:val="24"/>
          <w:szCs w:val="24"/>
        </w:rPr>
        <w:t>seek</w:t>
      </w:r>
      <w:r>
        <w:rPr>
          <w:sz w:val="24"/>
          <w:szCs w:val="24"/>
        </w:rPr>
        <w:t>s</w:t>
      </w:r>
      <w:r w:rsidR="001F4A6D">
        <w:rPr>
          <w:sz w:val="24"/>
          <w:szCs w:val="24"/>
        </w:rPr>
        <w:t xml:space="preserve"> researchers to pilot the new application for future submissions and to provide feedback on the application.  </w:t>
      </w:r>
    </w:p>
    <w:p w14:paraId="7E214D95" w14:textId="77777777" w:rsidR="004E3126" w:rsidRPr="00D407C8" w:rsidRDefault="004E3126" w:rsidP="003041CA">
      <w:pPr>
        <w:pStyle w:val="BodyText"/>
        <w:contextualSpacing/>
      </w:pPr>
    </w:p>
    <w:p w14:paraId="5EAA380D" w14:textId="4F5EA3C1" w:rsidR="004E3126" w:rsidRPr="00D407C8" w:rsidRDefault="00366742" w:rsidP="003041CA">
      <w:pPr>
        <w:pStyle w:val="BodyText"/>
        <w:ind w:left="460" w:right="1161"/>
        <w:contextualSpacing/>
      </w:pPr>
      <w:r w:rsidRPr="00D407C8">
        <w:t xml:space="preserve">The </w:t>
      </w:r>
      <w:r w:rsidR="000268F4" w:rsidRPr="00D407C8">
        <w:t>original</w:t>
      </w:r>
      <w:r w:rsidRPr="00D407C8">
        <w:t xml:space="preserve"> REB application is still accessible and available for use in the </w:t>
      </w:r>
      <w:r w:rsidRPr="00D407C8">
        <w:rPr>
          <w:spacing w:val="-3"/>
        </w:rPr>
        <w:t xml:space="preserve">IRIS </w:t>
      </w:r>
      <w:r w:rsidRPr="00D407C8">
        <w:t>research</w:t>
      </w:r>
      <w:r w:rsidRPr="00D407C8">
        <w:rPr>
          <w:spacing w:val="-1"/>
        </w:rPr>
        <w:t xml:space="preserve"> </w:t>
      </w:r>
      <w:r w:rsidR="00D85C93" w:rsidRPr="00D407C8">
        <w:t>portal until the new REB application is finalized</w:t>
      </w:r>
      <w:r w:rsidR="008E6DF8">
        <w:t xml:space="preserve"> and replaces the original</w:t>
      </w:r>
      <w:r w:rsidR="00D85C93" w:rsidRPr="00D407C8">
        <w:t>.</w:t>
      </w:r>
    </w:p>
    <w:p w14:paraId="43352C5B" w14:textId="77777777" w:rsidR="004E3126" w:rsidRPr="00D407C8" w:rsidRDefault="004E3126" w:rsidP="003041CA">
      <w:pPr>
        <w:pStyle w:val="BodyText"/>
        <w:contextualSpacing/>
      </w:pPr>
    </w:p>
    <w:p w14:paraId="69F36C88" w14:textId="3E05E289" w:rsidR="00456003" w:rsidRPr="00BB7EF1" w:rsidRDefault="008E6DF8" w:rsidP="00BB7EF1">
      <w:pPr>
        <w:tabs>
          <w:tab w:val="left" w:pos="460"/>
        </w:tabs>
        <w:ind w:left="460" w:right="566"/>
        <w:contextualSpacing/>
        <w:rPr>
          <w:sz w:val="24"/>
          <w:szCs w:val="24"/>
        </w:rPr>
      </w:pPr>
      <w:r>
        <w:rPr>
          <w:b/>
          <w:sz w:val="24"/>
          <w:szCs w:val="24"/>
        </w:rPr>
        <w:tab/>
      </w:r>
      <w:r w:rsidR="000359C1">
        <w:rPr>
          <w:b/>
          <w:sz w:val="24"/>
          <w:szCs w:val="24"/>
        </w:rPr>
        <w:br/>
      </w:r>
      <w:r w:rsidR="00366742" w:rsidRPr="00BB7EF1">
        <w:rPr>
          <w:b/>
          <w:sz w:val="24"/>
          <w:szCs w:val="24"/>
        </w:rPr>
        <w:t>Pre-approvals for standing practices in research projects</w:t>
      </w:r>
    </w:p>
    <w:p w14:paraId="3A979691" w14:textId="77777777" w:rsidR="00F2422F" w:rsidRPr="00456003" w:rsidRDefault="00F2422F" w:rsidP="00F2422F">
      <w:pPr>
        <w:pStyle w:val="ListParagraph"/>
        <w:tabs>
          <w:tab w:val="left" w:pos="460"/>
        </w:tabs>
        <w:ind w:left="460" w:right="566" w:firstLine="0"/>
        <w:contextualSpacing/>
        <w:rPr>
          <w:sz w:val="24"/>
          <w:szCs w:val="24"/>
        </w:rPr>
      </w:pPr>
    </w:p>
    <w:p w14:paraId="6FD3BC96" w14:textId="2A9608DA" w:rsidR="004E3126" w:rsidRPr="007D4D7F" w:rsidRDefault="00456003" w:rsidP="007D4D7F">
      <w:pPr>
        <w:pStyle w:val="ListParagraph"/>
        <w:tabs>
          <w:tab w:val="left" w:pos="460"/>
        </w:tabs>
        <w:ind w:left="460" w:right="566" w:firstLine="0"/>
        <w:contextualSpacing/>
      </w:pPr>
      <w:r>
        <w:rPr>
          <w:sz w:val="24"/>
          <w:szCs w:val="24"/>
        </w:rPr>
        <w:t xml:space="preserve">The REB is currently working on a pre-approval process </w:t>
      </w:r>
      <w:r w:rsidRPr="00D407C8">
        <w:rPr>
          <w:sz w:val="24"/>
          <w:szCs w:val="24"/>
        </w:rPr>
        <w:t xml:space="preserve">that will allow researchers to seek approval for </w:t>
      </w:r>
      <w:r w:rsidR="00794DBC">
        <w:rPr>
          <w:sz w:val="24"/>
          <w:szCs w:val="24"/>
        </w:rPr>
        <w:t>a</w:t>
      </w:r>
      <w:r w:rsidR="00794DBC" w:rsidRPr="00D407C8">
        <w:rPr>
          <w:sz w:val="24"/>
          <w:szCs w:val="24"/>
        </w:rPr>
        <w:t xml:space="preserve"> </w:t>
      </w:r>
      <w:r w:rsidRPr="00D407C8">
        <w:rPr>
          <w:sz w:val="24"/>
          <w:szCs w:val="24"/>
        </w:rPr>
        <w:t>standard research procedure that can be applied across similar</w:t>
      </w:r>
      <w:r w:rsidRPr="00D407C8">
        <w:rPr>
          <w:spacing w:val="-1"/>
          <w:sz w:val="24"/>
          <w:szCs w:val="24"/>
        </w:rPr>
        <w:t xml:space="preserve"> </w:t>
      </w:r>
      <w:r w:rsidRPr="00D407C8">
        <w:rPr>
          <w:sz w:val="24"/>
          <w:szCs w:val="24"/>
        </w:rPr>
        <w:t>studie</w:t>
      </w:r>
      <w:r w:rsidR="00CC574E">
        <w:rPr>
          <w:sz w:val="24"/>
          <w:szCs w:val="24"/>
        </w:rPr>
        <w:t xml:space="preserve">s (e.g. in the case of </w:t>
      </w:r>
      <w:r w:rsidR="00366742" w:rsidRPr="00D407C8">
        <w:rPr>
          <w:sz w:val="24"/>
          <w:szCs w:val="24"/>
        </w:rPr>
        <w:t>multi-research studies that conduct standard research procedures involving specialized equipment, recruitment of a unique population, and/or standard data collection procedures</w:t>
      </w:r>
      <w:r w:rsidR="00CC574E">
        <w:rPr>
          <w:sz w:val="24"/>
          <w:szCs w:val="24"/>
        </w:rPr>
        <w:t>).</w:t>
      </w:r>
      <w:r w:rsidRPr="007D4D7F">
        <w:t xml:space="preserve"> </w:t>
      </w:r>
    </w:p>
    <w:p w14:paraId="28F6AA86" w14:textId="77777777" w:rsidR="004E3126" w:rsidRPr="00D407C8" w:rsidRDefault="004E3126" w:rsidP="003041CA">
      <w:pPr>
        <w:pStyle w:val="BodyText"/>
        <w:contextualSpacing/>
      </w:pPr>
    </w:p>
    <w:p w14:paraId="19F89D0A" w14:textId="138B6CDE" w:rsidR="005C63DA" w:rsidRDefault="00366742" w:rsidP="003041CA">
      <w:pPr>
        <w:pStyle w:val="BodyText"/>
        <w:ind w:left="460" w:right="521"/>
        <w:contextualSpacing/>
      </w:pPr>
      <w:r w:rsidRPr="00D407C8">
        <w:t>The application process will require the completion of a pre-approval application and a stand-alone document (e.g. Standard Operating Procedure or protocol) that will describe in detail the standard research practices. The</w:t>
      </w:r>
      <w:r w:rsidR="00CC574E">
        <w:t xml:space="preserve"> REB will review the</w:t>
      </w:r>
      <w:r w:rsidRPr="00D407C8">
        <w:t xml:space="preserve"> pre-approval application. Once approved, researchers can </w:t>
      </w:r>
      <w:r w:rsidR="00817E7B">
        <w:t>append</w:t>
      </w:r>
      <w:r w:rsidR="00CC574E" w:rsidRPr="00D407C8">
        <w:t xml:space="preserve"> </w:t>
      </w:r>
      <w:r w:rsidRPr="00D407C8">
        <w:t xml:space="preserve">the process to </w:t>
      </w:r>
      <w:r w:rsidR="00CC574E">
        <w:t>subsequent</w:t>
      </w:r>
      <w:r w:rsidR="00CC574E" w:rsidRPr="00D407C8">
        <w:t xml:space="preserve"> </w:t>
      </w:r>
      <w:r w:rsidRPr="00D407C8">
        <w:t>REB application</w:t>
      </w:r>
      <w:r w:rsidR="00F2422F">
        <w:t>s</w:t>
      </w:r>
      <w:r w:rsidRPr="00D407C8">
        <w:t xml:space="preserve">. </w:t>
      </w:r>
      <w:r w:rsidR="00817E7B">
        <w:t>This w</w:t>
      </w:r>
      <w:r w:rsidRPr="00D407C8">
        <w:t xml:space="preserve">ill eliminate </w:t>
      </w:r>
      <w:r w:rsidR="00CC574E">
        <w:t>the need to</w:t>
      </w:r>
      <w:r w:rsidRPr="00D407C8">
        <w:t xml:space="preserve"> answer the same questions </w:t>
      </w:r>
      <w:r w:rsidR="00817E7B">
        <w:t xml:space="preserve">about methods </w:t>
      </w:r>
      <w:r w:rsidR="00CC574E">
        <w:t>each time a new REB application is submitted</w:t>
      </w:r>
      <w:r w:rsidRPr="00D407C8">
        <w:t>.</w:t>
      </w:r>
      <w:r w:rsidR="00456003">
        <w:t xml:space="preserve"> </w:t>
      </w:r>
      <w:r w:rsidR="00425572">
        <w:t xml:space="preserve">This process is currently under development and more information will follow in the next few months.  </w:t>
      </w:r>
    </w:p>
    <w:p w14:paraId="71AD519C" w14:textId="77777777" w:rsidR="003E7E80" w:rsidRDefault="003E7E80" w:rsidP="003041CA">
      <w:pPr>
        <w:pStyle w:val="BodyText"/>
        <w:ind w:left="460" w:right="521"/>
        <w:contextualSpacing/>
      </w:pPr>
    </w:p>
    <w:p w14:paraId="2120CABB" w14:textId="1EE1B4DF" w:rsidR="002C4394" w:rsidRPr="004F7A66" w:rsidRDefault="000359C1" w:rsidP="00BB7EF1">
      <w:pPr>
        <w:pStyle w:val="ListParagraph"/>
        <w:tabs>
          <w:tab w:val="left" w:pos="460"/>
        </w:tabs>
        <w:ind w:left="460" w:right="596" w:firstLine="0"/>
        <w:contextualSpacing/>
        <w:rPr>
          <w:sz w:val="24"/>
          <w:szCs w:val="24"/>
        </w:rPr>
      </w:pPr>
      <w:r>
        <w:rPr>
          <w:b/>
          <w:sz w:val="24"/>
          <w:szCs w:val="24"/>
        </w:rPr>
        <w:br/>
      </w:r>
      <w:r w:rsidR="00F512D9" w:rsidRPr="001802D3">
        <w:rPr>
          <w:b/>
          <w:sz w:val="24"/>
          <w:szCs w:val="24"/>
        </w:rPr>
        <w:t>Board of Record Research Ethics Review Agreement</w:t>
      </w:r>
      <w:r>
        <w:rPr>
          <w:b/>
          <w:sz w:val="24"/>
          <w:szCs w:val="24"/>
        </w:rPr>
        <w:t>s</w:t>
      </w:r>
      <w:r w:rsidR="00F512D9" w:rsidRPr="001802D3">
        <w:rPr>
          <w:b/>
          <w:sz w:val="24"/>
          <w:szCs w:val="24"/>
        </w:rPr>
        <w:t xml:space="preserve"> with </w:t>
      </w:r>
      <w:r w:rsidR="002C4394" w:rsidRPr="001802D3">
        <w:rPr>
          <w:b/>
          <w:sz w:val="24"/>
          <w:szCs w:val="24"/>
        </w:rPr>
        <w:t xml:space="preserve">Lakeridge Health </w:t>
      </w:r>
      <w:r w:rsidR="007B4B25" w:rsidRPr="001802D3">
        <w:rPr>
          <w:b/>
          <w:sz w:val="24"/>
          <w:szCs w:val="24"/>
        </w:rPr>
        <w:t>and Ontario Shores REB</w:t>
      </w:r>
      <w:r w:rsidR="000B3C9B">
        <w:rPr>
          <w:b/>
          <w:sz w:val="24"/>
          <w:szCs w:val="24"/>
        </w:rPr>
        <w:t>s</w:t>
      </w:r>
    </w:p>
    <w:p w14:paraId="020E218F" w14:textId="77777777" w:rsidR="004F7A66" w:rsidRPr="001802D3" w:rsidRDefault="004F7A66" w:rsidP="004F7A66">
      <w:pPr>
        <w:pStyle w:val="ListParagraph"/>
        <w:tabs>
          <w:tab w:val="left" w:pos="460"/>
        </w:tabs>
        <w:ind w:left="460" w:right="596" w:firstLine="0"/>
        <w:contextualSpacing/>
        <w:rPr>
          <w:sz w:val="24"/>
          <w:szCs w:val="24"/>
        </w:rPr>
      </w:pPr>
    </w:p>
    <w:p w14:paraId="2FBC60D7" w14:textId="53E4A028" w:rsidR="00817E7B" w:rsidRDefault="007B4B25" w:rsidP="003041CA">
      <w:pPr>
        <w:pStyle w:val="ListParagraph"/>
        <w:tabs>
          <w:tab w:val="left" w:pos="460"/>
        </w:tabs>
        <w:ind w:left="460" w:right="596" w:firstLine="0"/>
        <w:contextualSpacing/>
        <w:rPr>
          <w:sz w:val="24"/>
          <w:szCs w:val="24"/>
        </w:rPr>
      </w:pPr>
      <w:r>
        <w:rPr>
          <w:sz w:val="24"/>
          <w:szCs w:val="24"/>
        </w:rPr>
        <w:t xml:space="preserve">The </w:t>
      </w:r>
      <w:r w:rsidR="00817E7B">
        <w:rPr>
          <w:sz w:val="24"/>
          <w:szCs w:val="24"/>
        </w:rPr>
        <w:t>ORS</w:t>
      </w:r>
      <w:r>
        <w:rPr>
          <w:sz w:val="24"/>
          <w:szCs w:val="24"/>
        </w:rPr>
        <w:t xml:space="preserve"> and </w:t>
      </w:r>
      <w:r w:rsidR="00817E7B">
        <w:rPr>
          <w:sz w:val="24"/>
          <w:szCs w:val="24"/>
        </w:rPr>
        <w:t xml:space="preserve">the </w:t>
      </w:r>
      <w:r>
        <w:rPr>
          <w:sz w:val="24"/>
          <w:szCs w:val="24"/>
        </w:rPr>
        <w:t xml:space="preserve">Ontario Tech REB are in the midst of developing </w:t>
      </w:r>
      <w:r w:rsidR="00CB4C2A">
        <w:rPr>
          <w:sz w:val="24"/>
          <w:szCs w:val="24"/>
        </w:rPr>
        <w:t xml:space="preserve">a </w:t>
      </w:r>
      <w:r>
        <w:rPr>
          <w:sz w:val="24"/>
          <w:szCs w:val="24"/>
        </w:rPr>
        <w:t>Board of Record</w:t>
      </w:r>
      <w:r w:rsidR="00366742" w:rsidRPr="00D407C8">
        <w:rPr>
          <w:sz w:val="24"/>
          <w:szCs w:val="24"/>
        </w:rPr>
        <w:t xml:space="preserve"> </w:t>
      </w:r>
      <w:r>
        <w:rPr>
          <w:sz w:val="24"/>
          <w:szCs w:val="24"/>
        </w:rPr>
        <w:t>(</w:t>
      </w:r>
      <w:proofErr w:type="spellStart"/>
      <w:r w:rsidR="00366742" w:rsidRPr="00D407C8">
        <w:rPr>
          <w:sz w:val="24"/>
          <w:szCs w:val="24"/>
        </w:rPr>
        <w:t>BoR</w:t>
      </w:r>
      <w:proofErr w:type="spellEnd"/>
      <w:r>
        <w:rPr>
          <w:sz w:val="24"/>
          <w:szCs w:val="24"/>
        </w:rPr>
        <w:t>)</w:t>
      </w:r>
      <w:r w:rsidR="00366742" w:rsidRPr="00D407C8">
        <w:rPr>
          <w:sz w:val="24"/>
          <w:szCs w:val="24"/>
        </w:rPr>
        <w:t xml:space="preserve"> agreement</w:t>
      </w:r>
      <w:r w:rsidR="00CB4C2A">
        <w:rPr>
          <w:sz w:val="24"/>
          <w:szCs w:val="24"/>
        </w:rPr>
        <w:t xml:space="preserve"> and standard operating procedures </w:t>
      </w:r>
      <w:r>
        <w:rPr>
          <w:sz w:val="24"/>
          <w:szCs w:val="24"/>
        </w:rPr>
        <w:t>between</w:t>
      </w:r>
      <w:r w:rsidR="00817E7B">
        <w:rPr>
          <w:sz w:val="24"/>
          <w:szCs w:val="24"/>
        </w:rPr>
        <w:t>:</w:t>
      </w:r>
      <w:r>
        <w:rPr>
          <w:sz w:val="24"/>
          <w:szCs w:val="24"/>
        </w:rPr>
        <w:t xml:space="preserve"> </w:t>
      </w:r>
    </w:p>
    <w:p w14:paraId="52C69C20" w14:textId="77777777" w:rsidR="00817E7B" w:rsidRDefault="00817E7B" w:rsidP="003041CA">
      <w:pPr>
        <w:pStyle w:val="ListParagraph"/>
        <w:tabs>
          <w:tab w:val="left" w:pos="460"/>
        </w:tabs>
        <w:ind w:left="460" w:right="596" w:firstLine="0"/>
        <w:contextualSpacing/>
        <w:rPr>
          <w:sz w:val="24"/>
          <w:szCs w:val="24"/>
        </w:rPr>
      </w:pPr>
    </w:p>
    <w:p w14:paraId="3802943C" w14:textId="23256A82" w:rsidR="00817E7B" w:rsidRDefault="007B4B25" w:rsidP="00BB7EF1">
      <w:pPr>
        <w:pStyle w:val="ListParagraph"/>
        <w:numPr>
          <w:ilvl w:val="0"/>
          <w:numId w:val="14"/>
        </w:numPr>
        <w:tabs>
          <w:tab w:val="left" w:pos="460"/>
        </w:tabs>
        <w:ind w:right="596"/>
        <w:contextualSpacing/>
        <w:rPr>
          <w:sz w:val="24"/>
          <w:szCs w:val="24"/>
        </w:rPr>
      </w:pPr>
      <w:r>
        <w:rPr>
          <w:sz w:val="24"/>
          <w:szCs w:val="24"/>
        </w:rPr>
        <w:t xml:space="preserve">Ontario Tech REB and </w:t>
      </w:r>
      <w:r w:rsidR="00CB4C2A">
        <w:rPr>
          <w:sz w:val="24"/>
          <w:szCs w:val="24"/>
        </w:rPr>
        <w:t xml:space="preserve">Lakeridge Health </w:t>
      </w:r>
      <w:r>
        <w:rPr>
          <w:sz w:val="24"/>
          <w:szCs w:val="24"/>
        </w:rPr>
        <w:t>REB</w:t>
      </w:r>
      <w:r w:rsidR="00817E7B">
        <w:rPr>
          <w:sz w:val="24"/>
          <w:szCs w:val="24"/>
        </w:rPr>
        <w:t>.</w:t>
      </w:r>
    </w:p>
    <w:p w14:paraId="4E7FE59F" w14:textId="0CC202D5" w:rsidR="00817E7B" w:rsidRDefault="007B4B25" w:rsidP="00BB7EF1">
      <w:pPr>
        <w:pStyle w:val="ListParagraph"/>
        <w:numPr>
          <w:ilvl w:val="0"/>
          <w:numId w:val="14"/>
        </w:numPr>
        <w:tabs>
          <w:tab w:val="left" w:pos="460"/>
        </w:tabs>
        <w:ind w:right="596"/>
        <w:contextualSpacing/>
        <w:rPr>
          <w:sz w:val="24"/>
          <w:szCs w:val="24"/>
        </w:rPr>
      </w:pPr>
      <w:r>
        <w:rPr>
          <w:sz w:val="24"/>
          <w:szCs w:val="24"/>
        </w:rPr>
        <w:t xml:space="preserve">Ontario Tech REB and </w:t>
      </w:r>
      <w:r w:rsidR="00CB4C2A">
        <w:rPr>
          <w:sz w:val="24"/>
          <w:szCs w:val="24"/>
        </w:rPr>
        <w:t xml:space="preserve">Ontario Shores </w:t>
      </w:r>
      <w:r w:rsidR="00817E7B" w:rsidRPr="00817E7B">
        <w:rPr>
          <w:sz w:val="24"/>
          <w:szCs w:val="24"/>
        </w:rPr>
        <w:t>Centre for Mental Health Sciences</w:t>
      </w:r>
      <w:r w:rsidR="00817E7B" w:rsidRPr="00817E7B" w:rsidDel="00817E7B">
        <w:rPr>
          <w:sz w:val="24"/>
          <w:szCs w:val="24"/>
        </w:rPr>
        <w:t xml:space="preserve"> </w:t>
      </w:r>
      <w:r>
        <w:rPr>
          <w:sz w:val="24"/>
          <w:szCs w:val="24"/>
        </w:rPr>
        <w:t>REB.</w:t>
      </w:r>
    </w:p>
    <w:p w14:paraId="39F8F4D5" w14:textId="77777777" w:rsidR="00817E7B" w:rsidRDefault="00817E7B" w:rsidP="003041CA">
      <w:pPr>
        <w:pStyle w:val="ListParagraph"/>
        <w:tabs>
          <w:tab w:val="left" w:pos="460"/>
        </w:tabs>
        <w:ind w:left="460" w:right="596" w:firstLine="0"/>
        <w:contextualSpacing/>
        <w:rPr>
          <w:sz w:val="24"/>
          <w:szCs w:val="24"/>
        </w:rPr>
      </w:pPr>
    </w:p>
    <w:p w14:paraId="732A1235" w14:textId="2ABFB17D" w:rsidR="004E3126" w:rsidRDefault="00CB4C2A" w:rsidP="003041CA">
      <w:pPr>
        <w:pStyle w:val="ListParagraph"/>
        <w:tabs>
          <w:tab w:val="left" w:pos="460"/>
        </w:tabs>
        <w:ind w:left="460" w:right="596" w:firstLine="0"/>
        <w:contextualSpacing/>
      </w:pPr>
      <w:r>
        <w:rPr>
          <w:sz w:val="24"/>
          <w:szCs w:val="24"/>
        </w:rPr>
        <w:t xml:space="preserve">Under the </w:t>
      </w:r>
      <w:proofErr w:type="spellStart"/>
      <w:r w:rsidRPr="00CB4C2A">
        <w:rPr>
          <w:sz w:val="24"/>
          <w:szCs w:val="24"/>
        </w:rPr>
        <w:t>B</w:t>
      </w:r>
      <w:r w:rsidR="00817E7B">
        <w:rPr>
          <w:sz w:val="24"/>
          <w:szCs w:val="24"/>
        </w:rPr>
        <w:t>o</w:t>
      </w:r>
      <w:r w:rsidRPr="00CB4C2A">
        <w:rPr>
          <w:sz w:val="24"/>
          <w:szCs w:val="24"/>
        </w:rPr>
        <w:t>R</w:t>
      </w:r>
      <w:proofErr w:type="spellEnd"/>
      <w:r w:rsidRPr="00CB4C2A">
        <w:rPr>
          <w:sz w:val="24"/>
          <w:szCs w:val="24"/>
        </w:rPr>
        <w:t xml:space="preserve"> review</w:t>
      </w:r>
      <w:r>
        <w:rPr>
          <w:sz w:val="24"/>
          <w:szCs w:val="24"/>
        </w:rPr>
        <w:t xml:space="preserve"> </w:t>
      </w:r>
      <w:r w:rsidRPr="00CB4C2A">
        <w:rPr>
          <w:sz w:val="24"/>
          <w:szCs w:val="24"/>
        </w:rPr>
        <w:t>process</w:t>
      </w:r>
      <w:r>
        <w:rPr>
          <w:sz w:val="24"/>
          <w:szCs w:val="24"/>
        </w:rPr>
        <w:t xml:space="preserve">, the ethics review </w:t>
      </w:r>
      <w:r w:rsidRPr="00CB4C2A">
        <w:rPr>
          <w:sz w:val="24"/>
          <w:szCs w:val="24"/>
        </w:rPr>
        <w:t xml:space="preserve">will </w:t>
      </w:r>
      <w:r w:rsidR="00817E7B">
        <w:rPr>
          <w:sz w:val="24"/>
          <w:szCs w:val="24"/>
        </w:rPr>
        <w:t xml:space="preserve">be </w:t>
      </w:r>
      <w:r w:rsidRPr="00CB4C2A">
        <w:rPr>
          <w:sz w:val="24"/>
          <w:szCs w:val="24"/>
        </w:rPr>
        <w:t>streamline</w:t>
      </w:r>
      <w:r>
        <w:rPr>
          <w:sz w:val="24"/>
          <w:szCs w:val="24"/>
        </w:rPr>
        <w:t xml:space="preserve">d </w:t>
      </w:r>
      <w:r w:rsidRPr="00CB4C2A">
        <w:rPr>
          <w:sz w:val="24"/>
          <w:szCs w:val="24"/>
        </w:rPr>
        <w:t xml:space="preserve">between </w:t>
      </w:r>
      <w:r>
        <w:rPr>
          <w:sz w:val="24"/>
          <w:szCs w:val="24"/>
        </w:rPr>
        <w:t>studies involving Ontario Tech and L</w:t>
      </w:r>
      <w:r w:rsidR="00817E7B">
        <w:rPr>
          <w:sz w:val="24"/>
          <w:szCs w:val="24"/>
        </w:rPr>
        <w:t>akeridge Health</w:t>
      </w:r>
      <w:r>
        <w:rPr>
          <w:sz w:val="24"/>
          <w:szCs w:val="24"/>
        </w:rPr>
        <w:t xml:space="preserve">, or </w:t>
      </w:r>
      <w:r w:rsidRPr="004F7A66">
        <w:rPr>
          <w:sz w:val="24"/>
          <w:szCs w:val="24"/>
        </w:rPr>
        <w:t>Ontario Tech and O</w:t>
      </w:r>
      <w:r w:rsidR="00817E7B">
        <w:rPr>
          <w:sz w:val="24"/>
          <w:szCs w:val="24"/>
        </w:rPr>
        <w:t>ntario Shores,</w:t>
      </w:r>
      <w:r w:rsidRPr="004F7A66">
        <w:rPr>
          <w:sz w:val="24"/>
          <w:szCs w:val="24"/>
        </w:rPr>
        <w:t xml:space="preserve"> where only one ethics submission is required at one institution. </w:t>
      </w:r>
      <w:r w:rsidR="00366742" w:rsidRPr="004F7A66">
        <w:rPr>
          <w:sz w:val="24"/>
          <w:szCs w:val="24"/>
        </w:rPr>
        <w:t xml:space="preserve">The aim is to have an executed agreement and </w:t>
      </w:r>
      <w:r w:rsidR="00817E7B">
        <w:rPr>
          <w:sz w:val="24"/>
          <w:szCs w:val="24"/>
        </w:rPr>
        <w:t>s</w:t>
      </w:r>
      <w:r w:rsidR="00366742" w:rsidRPr="004F7A66">
        <w:rPr>
          <w:sz w:val="24"/>
          <w:szCs w:val="24"/>
        </w:rPr>
        <w:t xml:space="preserve">tandard </w:t>
      </w:r>
      <w:r w:rsidR="00817E7B">
        <w:rPr>
          <w:sz w:val="24"/>
          <w:szCs w:val="24"/>
        </w:rPr>
        <w:t>o</w:t>
      </w:r>
      <w:r w:rsidR="00366742" w:rsidRPr="004F7A66">
        <w:rPr>
          <w:sz w:val="24"/>
          <w:szCs w:val="24"/>
        </w:rPr>
        <w:t xml:space="preserve">perating </w:t>
      </w:r>
      <w:r w:rsidR="00817E7B">
        <w:rPr>
          <w:sz w:val="24"/>
          <w:szCs w:val="24"/>
        </w:rPr>
        <w:t>p</w:t>
      </w:r>
      <w:r w:rsidR="00366742" w:rsidRPr="004F7A66">
        <w:rPr>
          <w:sz w:val="24"/>
          <w:szCs w:val="24"/>
        </w:rPr>
        <w:t>ro</w:t>
      </w:r>
      <w:r w:rsidR="00756BB6" w:rsidRPr="004F7A66">
        <w:rPr>
          <w:sz w:val="24"/>
          <w:szCs w:val="24"/>
        </w:rPr>
        <w:t xml:space="preserve">cedures finalized by </w:t>
      </w:r>
      <w:r w:rsidR="00817E7B">
        <w:rPr>
          <w:sz w:val="24"/>
          <w:szCs w:val="24"/>
        </w:rPr>
        <w:t xml:space="preserve">the end of </w:t>
      </w:r>
      <w:r w:rsidRPr="004F7A66">
        <w:rPr>
          <w:sz w:val="24"/>
          <w:szCs w:val="24"/>
        </w:rPr>
        <w:t xml:space="preserve">this year. </w:t>
      </w:r>
      <w:r w:rsidR="00817E7B">
        <w:rPr>
          <w:sz w:val="24"/>
          <w:szCs w:val="24"/>
        </w:rPr>
        <w:t>Watch for m</w:t>
      </w:r>
      <w:r w:rsidR="001802D3" w:rsidRPr="004F7A66">
        <w:rPr>
          <w:sz w:val="24"/>
          <w:szCs w:val="24"/>
        </w:rPr>
        <w:t xml:space="preserve">ore updates </w:t>
      </w:r>
      <w:r w:rsidR="00817E7B">
        <w:rPr>
          <w:sz w:val="24"/>
          <w:szCs w:val="24"/>
        </w:rPr>
        <w:t>in the near future</w:t>
      </w:r>
      <w:r w:rsidR="001802D3" w:rsidRPr="004F7A66">
        <w:rPr>
          <w:sz w:val="24"/>
          <w:szCs w:val="24"/>
        </w:rPr>
        <w:t>.</w:t>
      </w:r>
      <w:r w:rsidR="001802D3">
        <w:t xml:space="preserve">  </w:t>
      </w:r>
    </w:p>
    <w:p w14:paraId="4C7A1504" w14:textId="7138685E" w:rsidR="000359C1" w:rsidRDefault="000359C1" w:rsidP="003041CA">
      <w:pPr>
        <w:pStyle w:val="ListParagraph"/>
        <w:tabs>
          <w:tab w:val="left" w:pos="460"/>
        </w:tabs>
        <w:ind w:left="460" w:right="596" w:firstLine="0"/>
        <w:contextualSpacing/>
      </w:pPr>
    </w:p>
    <w:p w14:paraId="1C08C0C2" w14:textId="418AAE6D" w:rsidR="000359C1" w:rsidRDefault="000359C1" w:rsidP="003041CA">
      <w:pPr>
        <w:pStyle w:val="ListParagraph"/>
        <w:tabs>
          <w:tab w:val="left" w:pos="460"/>
        </w:tabs>
        <w:ind w:left="460" w:right="596" w:firstLine="0"/>
        <w:contextualSpacing/>
      </w:pPr>
    </w:p>
    <w:p w14:paraId="005275ED" w14:textId="211AFC5C" w:rsidR="000359C1" w:rsidRDefault="000359C1" w:rsidP="003041CA">
      <w:pPr>
        <w:pStyle w:val="ListParagraph"/>
        <w:tabs>
          <w:tab w:val="left" w:pos="460"/>
        </w:tabs>
        <w:ind w:left="460" w:right="596" w:firstLine="0"/>
        <w:contextualSpacing/>
      </w:pPr>
    </w:p>
    <w:p w14:paraId="23501916" w14:textId="3DD256C8" w:rsidR="000359C1" w:rsidRDefault="000359C1" w:rsidP="003041CA">
      <w:pPr>
        <w:pStyle w:val="ListParagraph"/>
        <w:tabs>
          <w:tab w:val="left" w:pos="460"/>
        </w:tabs>
        <w:ind w:left="460" w:right="596" w:firstLine="0"/>
        <w:contextualSpacing/>
      </w:pPr>
    </w:p>
    <w:p w14:paraId="49580D6C" w14:textId="1FF33CB4" w:rsidR="000359C1" w:rsidRDefault="000359C1" w:rsidP="003041CA">
      <w:pPr>
        <w:pStyle w:val="ListParagraph"/>
        <w:tabs>
          <w:tab w:val="left" w:pos="460"/>
        </w:tabs>
        <w:ind w:left="460" w:right="596" w:firstLine="0"/>
        <w:contextualSpacing/>
      </w:pPr>
    </w:p>
    <w:p w14:paraId="516C8980" w14:textId="6F6EC754" w:rsidR="000359C1" w:rsidRDefault="000359C1" w:rsidP="003041CA">
      <w:pPr>
        <w:pStyle w:val="ListParagraph"/>
        <w:tabs>
          <w:tab w:val="left" w:pos="460"/>
        </w:tabs>
        <w:ind w:left="460" w:right="596" w:firstLine="0"/>
        <w:contextualSpacing/>
      </w:pPr>
    </w:p>
    <w:p w14:paraId="07E1C7F2" w14:textId="77777777" w:rsidR="000359C1" w:rsidRPr="00D407C8" w:rsidRDefault="000359C1" w:rsidP="003041CA">
      <w:pPr>
        <w:pStyle w:val="ListParagraph"/>
        <w:tabs>
          <w:tab w:val="left" w:pos="460"/>
        </w:tabs>
        <w:ind w:left="460" w:right="596" w:firstLine="0"/>
        <w:contextualSpacing/>
      </w:pPr>
    </w:p>
    <w:p w14:paraId="3009825A" w14:textId="77777777" w:rsidR="004E3126" w:rsidRPr="00D407C8" w:rsidRDefault="001C1320" w:rsidP="003041CA">
      <w:pPr>
        <w:pStyle w:val="BodyText"/>
        <w:contextualSpacing/>
      </w:pPr>
      <w:r w:rsidRPr="00D407C8">
        <w:rPr>
          <w:noProof/>
          <w:lang w:bidi="ar-SA"/>
        </w:rPr>
        <w:lastRenderedPageBreak/>
        <mc:AlternateContent>
          <mc:Choice Requires="wps">
            <w:drawing>
              <wp:anchor distT="0" distB="0" distL="0" distR="0" simplePos="0" relativeHeight="251662336" behindDoc="1" locked="0" layoutInCell="1" allowOverlap="1" wp14:anchorId="177EB66F" wp14:editId="73298E06">
                <wp:simplePos x="0" y="0"/>
                <wp:positionH relativeFrom="page">
                  <wp:posOffset>1443990</wp:posOffset>
                </wp:positionH>
                <wp:positionV relativeFrom="paragraph">
                  <wp:posOffset>233045</wp:posOffset>
                </wp:positionV>
                <wp:extent cx="4885055"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505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11451"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7pt,18.35pt" to="498.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" strokecolor="#4f81bc" strokeweight=".48pt">
                <w10:wrap type="topAndBottom" anchorx="page"/>
              </v:line>
            </w:pict>
          </mc:Fallback>
        </mc:AlternateContent>
      </w:r>
    </w:p>
    <w:p w14:paraId="77DA9447" w14:textId="77777777" w:rsidR="007F66D2" w:rsidRDefault="007F66D2" w:rsidP="003041CA">
      <w:pPr>
        <w:pStyle w:val="Heading2"/>
        <w:spacing w:before="0"/>
        <w:contextualSpacing/>
        <w:rPr>
          <w:color w:val="006FC0"/>
        </w:rPr>
      </w:pPr>
    </w:p>
    <w:p w14:paraId="177762FA" w14:textId="67879D65" w:rsidR="004E3126" w:rsidRPr="00D407C8" w:rsidRDefault="00DB3B95" w:rsidP="003041CA">
      <w:pPr>
        <w:pStyle w:val="Heading2"/>
        <w:spacing w:before="0"/>
        <w:contextualSpacing/>
      </w:pPr>
      <w:r w:rsidRPr="00D407C8">
        <w:rPr>
          <w:color w:val="006FC0"/>
        </w:rPr>
        <w:t xml:space="preserve">Services </w:t>
      </w:r>
      <w:r w:rsidR="00E70894" w:rsidRPr="00D407C8">
        <w:rPr>
          <w:color w:val="006FC0"/>
        </w:rPr>
        <w:t xml:space="preserve">and </w:t>
      </w:r>
      <w:r w:rsidR="00CC574E">
        <w:rPr>
          <w:color w:val="006FC0"/>
        </w:rPr>
        <w:t>e</w:t>
      </w:r>
      <w:r w:rsidR="00E70894" w:rsidRPr="00D407C8">
        <w:rPr>
          <w:color w:val="006FC0"/>
        </w:rPr>
        <w:t xml:space="preserve">ducation </w:t>
      </w:r>
    </w:p>
    <w:p w14:paraId="5A1CDBF9" w14:textId="77777777" w:rsidR="004E3126" w:rsidRPr="00D407C8" w:rsidRDefault="001C1320" w:rsidP="003041CA">
      <w:pPr>
        <w:pStyle w:val="BodyText"/>
        <w:contextualSpacing/>
        <w:rPr>
          <w:b/>
          <w:i/>
        </w:rPr>
      </w:pPr>
      <w:r w:rsidRPr="00D407C8">
        <w:rPr>
          <w:noProof/>
          <w:lang w:bidi="ar-SA"/>
        </w:rPr>
        <mc:AlternateContent>
          <mc:Choice Requires="wps">
            <w:drawing>
              <wp:anchor distT="0" distB="0" distL="0" distR="0" simplePos="0" relativeHeight="251663360" behindDoc="1" locked="0" layoutInCell="1" allowOverlap="1" wp14:anchorId="1C3A63E2" wp14:editId="07169791">
                <wp:simplePos x="0" y="0"/>
                <wp:positionH relativeFrom="page">
                  <wp:posOffset>1443990</wp:posOffset>
                </wp:positionH>
                <wp:positionV relativeFrom="paragraph">
                  <wp:posOffset>155575</wp:posOffset>
                </wp:positionV>
                <wp:extent cx="488505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505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B4747"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7pt,12.25pt" to="498.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" strokecolor="#4f81bc" strokeweight=".48pt">
                <w10:wrap type="topAndBottom" anchorx="page"/>
              </v:line>
            </w:pict>
          </mc:Fallback>
        </mc:AlternateContent>
      </w:r>
    </w:p>
    <w:p w14:paraId="202FC06B" w14:textId="77777777" w:rsidR="004E3126" w:rsidRPr="00D407C8" w:rsidRDefault="004E3126" w:rsidP="003041CA">
      <w:pPr>
        <w:pStyle w:val="BodyText"/>
        <w:contextualSpacing/>
        <w:rPr>
          <w:b/>
          <w:i/>
        </w:rPr>
      </w:pPr>
    </w:p>
    <w:p w14:paraId="62F57DFE" w14:textId="58AE19D6" w:rsidR="001802D3" w:rsidRPr="0017291B" w:rsidRDefault="00DB3B95" w:rsidP="00BB7EF1">
      <w:pPr>
        <w:pStyle w:val="ListParagraph"/>
        <w:tabs>
          <w:tab w:val="left" w:pos="460"/>
        </w:tabs>
        <w:ind w:left="460" w:right="488" w:firstLine="0"/>
        <w:contextualSpacing/>
        <w:rPr>
          <w:sz w:val="24"/>
          <w:szCs w:val="24"/>
        </w:rPr>
      </w:pPr>
      <w:r w:rsidRPr="00D407C8">
        <w:rPr>
          <w:b/>
          <w:sz w:val="24"/>
          <w:szCs w:val="24"/>
        </w:rPr>
        <w:t xml:space="preserve">REB </w:t>
      </w:r>
      <w:r w:rsidR="00817E7B">
        <w:rPr>
          <w:b/>
          <w:sz w:val="24"/>
          <w:szCs w:val="24"/>
        </w:rPr>
        <w:t>c</w:t>
      </w:r>
      <w:r w:rsidR="00366742" w:rsidRPr="00D407C8">
        <w:rPr>
          <w:b/>
          <w:sz w:val="24"/>
          <w:szCs w:val="24"/>
        </w:rPr>
        <w:t>onsultations</w:t>
      </w:r>
    </w:p>
    <w:p w14:paraId="7EEF7128" w14:textId="77777777" w:rsidR="0017291B" w:rsidRPr="001802D3" w:rsidRDefault="0017291B" w:rsidP="0017291B">
      <w:pPr>
        <w:pStyle w:val="ListParagraph"/>
        <w:tabs>
          <w:tab w:val="left" w:pos="460"/>
        </w:tabs>
        <w:ind w:left="460" w:right="488" w:firstLine="0"/>
        <w:contextualSpacing/>
        <w:rPr>
          <w:sz w:val="24"/>
          <w:szCs w:val="24"/>
        </w:rPr>
      </w:pPr>
    </w:p>
    <w:p w14:paraId="3FD9C3C5" w14:textId="313AA781" w:rsidR="00817E7B" w:rsidRDefault="00BD6148" w:rsidP="003041CA">
      <w:pPr>
        <w:pStyle w:val="ListParagraph"/>
        <w:tabs>
          <w:tab w:val="left" w:pos="460"/>
        </w:tabs>
        <w:ind w:left="460" w:right="488" w:firstLine="0"/>
        <w:contextualSpacing/>
        <w:rPr>
          <w:sz w:val="24"/>
          <w:szCs w:val="24"/>
        </w:rPr>
      </w:pPr>
      <w:r w:rsidRPr="00D407C8">
        <w:rPr>
          <w:sz w:val="24"/>
          <w:szCs w:val="24"/>
        </w:rPr>
        <w:t>In-</w:t>
      </w:r>
      <w:r w:rsidR="00366742" w:rsidRPr="00D407C8">
        <w:rPr>
          <w:sz w:val="24"/>
          <w:szCs w:val="24"/>
        </w:rPr>
        <w:t xml:space="preserve">person or remote consultations are available to all researchers and students </w:t>
      </w:r>
      <w:r w:rsidR="00817E7B">
        <w:rPr>
          <w:sz w:val="24"/>
          <w:szCs w:val="24"/>
        </w:rPr>
        <w:t>who need help with</w:t>
      </w:r>
      <w:r w:rsidR="00366742" w:rsidRPr="00D407C8">
        <w:rPr>
          <w:sz w:val="24"/>
          <w:szCs w:val="24"/>
        </w:rPr>
        <w:t xml:space="preserve"> their REB submission</w:t>
      </w:r>
      <w:r w:rsidR="00817E7B">
        <w:rPr>
          <w:sz w:val="24"/>
          <w:szCs w:val="24"/>
        </w:rPr>
        <w:t>s</w:t>
      </w:r>
      <w:r w:rsidR="00366742" w:rsidRPr="00D407C8">
        <w:rPr>
          <w:sz w:val="24"/>
          <w:szCs w:val="24"/>
        </w:rPr>
        <w:t xml:space="preserve">. REB consultations </w:t>
      </w:r>
      <w:r w:rsidR="00817E7B">
        <w:rPr>
          <w:sz w:val="24"/>
          <w:szCs w:val="24"/>
        </w:rPr>
        <w:t xml:space="preserve">include </w:t>
      </w:r>
      <w:r w:rsidR="00366742" w:rsidRPr="00D407C8">
        <w:rPr>
          <w:sz w:val="24"/>
          <w:szCs w:val="24"/>
        </w:rPr>
        <w:t>discussions on</w:t>
      </w:r>
      <w:r w:rsidR="00817E7B">
        <w:rPr>
          <w:sz w:val="24"/>
          <w:szCs w:val="24"/>
        </w:rPr>
        <w:t>:</w:t>
      </w:r>
    </w:p>
    <w:p w14:paraId="63716F2D" w14:textId="77777777" w:rsidR="00817E7B" w:rsidRDefault="00817E7B" w:rsidP="003041CA">
      <w:pPr>
        <w:pStyle w:val="ListParagraph"/>
        <w:tabs>
          <w:tab w:val="left" w:pos="460"/>
        </w:tabs>
        <w:ind w:left="460" w:right="488" w:firstLine="0"/>
        <w:contextualSpacing/>
        <w:rPr>
          <w:sz w:val="24"/>
          <w:szCs w:val="24"/>
        </w:rPr>
      </w:pPr>
    </w:p>
    <w:p w14:paraId="09C90822" w14:textId="3238C626" w:rsidR="00817E7B" w:rsidRDefault="00817E7B" w:rsidP="00BB7EF1">
      <w:pPr>
        <w:pStyle w:val="ListParagraph"/>
        <w:numPr>
          <w:ilvl w:val="0"/>
          <w:numId w:val="15"/>
        </w:numPr>
        <w:tabs>
          <w:tab w:val="left" w:pos="460"/>
        </w:tabs>
        <w:ind w:right="488"/>
        <w:contextualSpacing/>
        <w:rPr>
          <w:sz w:val="24"/>
          <w:szCs w:val="24"/>
        </w:rPr>
      </w:pPr>
      <w:r>
        <w:rPr>
          <w:sz w:val="24"/>
          <w:szCs w:val="24"/>
        </w:rPr>
        <w:t>H</w:t>
      </w:r>
      <w:r w:rsidR="00366742" w:rsidRPr="00D407C8">
        <w:rPr>
          <w:sz w:val="24"/>
          <w:szCs w:val="24"/>
        </w:rPr>
        <w:t>ow to submit to the REB</w:t>
      </w:r>
      <w:r>
        <w:rPr>
          <w:sz w:val="24"/>
          <w:szCs w:val="24"/>
        </w:rPr>
        <w:t>.</w:t>
      </w:r>
    </w:p>
    <w:p w14:paraId="06E3F385" w14:textId="40B369BD" w:rsidR="00817E7B" w:rsidRDefault="00817E7B" w:rsidP="00BB7EF1">
      <w:pPr>
        <w:pStyle w:val="ListParagraph"/>
        <w:numPr>
          <w:ilvl w:val="0"/>
          <w:numId w:val="15"/>
        </w:numPr>
        <w:tabs>
          <w:tab w:val="left" w:pos="460"/>
        </w:tabs>
        <w:ind w:right="488"/>
        <w:contextualSpacing/>
        <w:rPr>
          <w:sz w:val="24"/>
          <w:szCs w:val="24"/>
        </w:rPr>
      </w:pPr>
      <w:r>
        <w:rPr>
          <w:sz w:val="24"/>
          <w:szCs w:val="24"/>
        </w:rPr>
        <w:t>H</w:t>
      </w:r>
      <w:r w:rsidR="00366742" w:rsidRPr="00D407C8">
        <w:rPr>
          <w:sz w:val="24"/>
          <w:szCs w:val="24"/>
        </w:rPr>
        <w:t>uman ethics advice</w:t>
      </w:r>
      <w:r>
        <w:rPr>
          <w:sz w:val="24"/>
          <w:szCs w:val="24"/>
        </w:rPr>
        <w:t>.</w:t>
      </w:r>
    </w:p>
    <w:p w14:paraId="66FFF6F0" w14:textId="3DEC5732" w:rsidR="00817E7B" w:rsidRDefault="00817E7B" w:rsidP="00BB7EF1">
      <w:pPr>
        <w:pStyle w:val="ListParagraph"/>
        <w:numPr>
          <w:ilvl w:val="0"/>
          <w:numId w:val="15"/>
        </w:numPr>
        <w:tabs>
          <w:tab w:val="left" w:pos="460"/>
        </w:tabs>
        <w:ind w:right="488"/>
        <w:contextualSpacing/>
        <w:rPr>
          <w:sz w:val="24"/>
          <w:szCs w:val="24"/>
        </w:rPr>
      </w:pPr>
      <w:r>
        <w:rPr>
          <w:sz w:val="24"/>
          <w:szCs w:val="24"/>
        </w:rPr>
        <w:t>I</w:t>
      </w:r>
      <w:r w:rsidR="00366742" w:rsidRPr="00D407C8">
        <w:rPr>
          <w:sz w:val="24"/>
          <w:szCs w:val="24"/>
        </w:rPr>
        <w:t>nterpreting the content of the</w:t>
      </w:r>
      <w:r w:rsidR="00BD6148" w:rsidRPr="00D407C8">
        <w:rPr>
          <w:sz w:val="24"/>
          <w:szCs w:val="24"/>
        </w:rPr>
        <w:t xml:space="preserve"> REB application</w:t>
      </w:r>
      <w:r>
        <w:rPr>
          <w:sz w:val="24"/>
          <w:szCs w:val="24"/>
        </w:rPr>
        <w:t>.</w:t>
      </w:r>
    </w:p>
    <w:p w14:paraId="286902F4" w14:textId="2ED9E358" w:rsidR="00817E7B" w:rsidRDefault="00817E7B" w:rsidP="00BB7EF1">
      <w:pPr>
        <w:pStyle w:val="ListParagraph"/>
        <w:numPr>
          <w:ilvl w:val="0"/>
          <w:numId w:val="15"/>
        </w:numPr>
        <w:tabs>
          <w:tab w:val="left" w:pos="460"/>
        </w:tabs>
        <w:ind w:right="488"/>
        <w:contextualSpacing/>
        <w:rPr>
          <w:sz w:val="24"/>
          <w:szCs w:val="24"/>
        </w:rPr>
      </w:pPr>
      <w:r>
        <w:rPr>
          <w:sz w:val="24"/>
          <w:szCs w:val="24"/>
        </w:rPr>
        <w:t>A</w:t>
      </w:r>
      <w:r w:rsidR="00BD6148" w:rsidRPr="00D407C8">
        <w:rPr>
          <w:sz w:val="24"/>
          <w:szCs w:val="24"/>
        </w:rPr>
        <w:t>pplicable legislations</w:t>
      </w:r>
      <w:r>
        <w:rPr>
          <w:sz w:val="24"/>
          <w:szCs w:val="24"/>
        </w:rPr>
        <w:t>.</w:t>
      </w:r>
    </w:p>
    <w:p w14:paraId="76F11FA9" w14:textId="529EA282" w:rsidR="00817E7B" w:rsidRDefault="00817E7B" w:rsidP="00BB7EF1">
      <w:pPr>
        <w:pStyle w:val="ListParagraph"/>
        <w:numPr>
          <w:ilvl w:val="0"/>
          <w:numId w:val="15"/>
        </w:numPr>
        <w:tabs>
          <w:tab w:val="left" w:pos="460"/>
        </w:tabs>
        <w:ind w:right="488"/>
        <w:contextualSpacing/>
        <w:rPr>
          <w:sz w:val="24"/>
          <w:szCs w:val="24"/>
        </w:rPr>
      </w:pPr>
      <w:r>
        <w:rPr>
          <w:sz w:val="24"/>
          <w:szCs w:val="24"/>
        </w:rPr>
        <w:t>P</w:t>
      </w:r>
      <w:r w:rsidR="00366742" w:rsidRPr="00D407C8">
        <w:rPr>
          <w:sz w:val="24"/>
          <w:szCs w:val="24"/>
        </w:rPr>
        <w:t>rocedures and/or policies</w:t>
      </w:r>
      <w:r>
        <w:rPr>
          <w:sz w:val="24"/>
          <w:szCs w:val="24"/>
        </w:rPr>
        <w:t>.</w:t>
      </w:r>
    </w:p>
    <w:p w14:paraId="143FAA33" w14:textId="1BC8097D" w:rsidR="00817E7B" w:rsidRDefault="00817E7B" w:rsidP="00BB7EF1">
      <w:pPr>
        <w:pStyle w:val="ListParagraph"/>
        <w:numPr>
          <w:ilvl w:val="0"/>
          <w:numId w:val="15"/>
        </w:numPr>
        <w:tabs>
          <w:tab w:val="left" w:pos="460"/>
        </w:tabs>
        <w:ind w:right="488"/>
        <w:contextualSpacing/>
        <w:rPr>
          <w:sz w:val="24"/>
          <w:szCs w:val="24"/>
        </w:rPr>
      </w:pPr>
      <w:r>
        <w:rPr>
          <w:sz w:val="24"/>
          <w:szCs w:val="24"/>
        </w:rPr>
        <w:t>A</w:t>
      </w:r>
      <w:r w:rsidR="00366742" w:rsidRPr="00D407C8">
        <w:rPr>
          <w:sz w:val="24"/>
          <w:szCs w:val="24"/>
        </w:rPr>
        <w:t>ssessing the level of risk for your study and</w:t>
      </w:r>
      <w:r w:rsidR="00366742" w:rsidRPr="00D407C8">
        <w:rPr>
          <w:spacing w:val="-19"/>
          <w:sz w:val="24"/>
          <w:szCs w:val="24"/>
        </w:rPr>
        <w:t xml:space="preserve"> </w:t>
      </w:r>
      <w:r w:rsidR="00366742" w:rsidRPr="00D407C8">
        <w:rPr>
          <w:sz w:val="24"/>
          <w:szCs w:val="24"/>
        </w:rPr>
        <w:t xml:space="preserve">determining which REB application to use. </w:t>
      </w:r>
    </w:p>
    <w:p w14:paraId="52AFAC78" w14:textId="77777777" w:rsidR="00817E7B" w:rsidRDefault="00817E7B" w:rsidP="003041CA">
      <w:pPr>
        <w:pStyle w:val="ListParagraph"/>
        <w:tabs>
          <w:tab w:val="left" w:pos="460"/>
        </w:tabs>
        <w:ind w:left="460" w:right="488" w:firstLine="0"/>
        <w:contextualSpacing/>
        <w:rPr>
          <w:sz w:val="24"/>
          <w:szCs w:val="24"/>
        </w:rPr>
      </w:pPr>
    </w:p>
    <w:p w14:paraId="42D4FD59" w14:textId="6420B30F" w:rsidR="004E3126" w:rsidRPr="00D407C8" w:rsidRDefault="00366742" w:rsidP="003041CA">
      <w:pPr>
        <w:pStyle w:val="ListParagraph"/>
        <w:tabs>
          <w:tab w:val="left" w:pos="460"/>
        </w:tabs>
        <w:ind w:left="460" w:right="488" w:firstLine="0"/>
        <w:contextualSpacing/>
        <w:rPr>
          <w:sz w:val="24"/>
          <w:szCs w:val="24"/>
        </w:rPr>
      </w:pPr>
      <w:r w:rsidRPr="00D407C8">
        <w:rPr>
          <w:sz w:val="24"/>
          <w:szCs w:val="24"/>
        </w:rPr>
        <w:t xml:space="preserve">REB consultations can facilitate and streamline the ethics review and approval process; researchers are encouraged to seek a consultation before </w:t>
      </w:r>
      <w:r w:rsidR="00600E42" w:rsidRPr="00D407C8">
        <w:rPr>
          <w:sz w:val="24"/>
          <w:szCs w:val="24"/>
        </w:rPr>
        <w:t>applying</w:t>
      </w:r>
      <w:r w:rsidRPr="00D407C8">
        <w:rPr>
          <w:sz w:val="24"/>
          <w:szCs w:val="24"/>
        </w:rPr>
        <w:t xml:space="preserve"> to the</w:t>
      </w:r>
      <w:r w:rsidRPr="00D407C8">
        <w:rPr>
          <w:spacing w:val="-1"/>
          <w:sz w:val="24"/>
          <w:szCs w:val="24"/>
        </w:rPr>
        <w:t xml:space="preserve"> </w:t>
      </w:r>
      <w:r w:rsidRPr="00D407C8">
        <w:rPr>
          <w:sz w:val="24"/>
          <w:szCs w:val="24"/>
        </w:rPr>
        <w:t>REB.</w:t>
      </w:r>
    </w:p>
    <w:p w14:paraId="000815E1" w14:textId="77777777" w:rsidR="004E3126" w:rsidRPr="00D407C8" w:rsidRDefault="004E3126" w:rsidP="003041CA">
      <w:pPr>
        <w:pStyle w:val="BodyText"/>
        <w:contextualSpacing/>
      </w:pPr>
    </w:p>
    <w:p w14:paraId="13BB5AF6" w14:textId="2AF2C858" w:rsidR="0017291B" w:rsidRDefault="00664058" w:rsidP="00BB7EF1">
      <w:pPr>
        <w:pStyle w:val="BodyText"/>
        <w:ind w:left="460" w:right="557"/>
        <w:contextualSpacing/>
      </w:pPr>
      <w:r>
        <w:t>C</w:t>
      </w:r>
      <w:r w:rsidR="00366742" w:rsidRPr="00D407C8">
        <w:t xml:space="preserve">ontact </w:t>
      </w:r>
      <w:hyperlink r:id="rId23" w:history="1">
        <w:r w:rsidRPr="00EE6661">
          <w:rPr>
            <w:rStyle w:val="Hyperlink"/>
            <w:u w:color="0000FF"/>
          </w:rPr>
          <w:t>researchethics@ontariotechu.ca</w:t>
        </w:r>
        <w:r w:rsidRPr="00EE6661">
          <w:rPr>
            <w:rStyle w:val="Hyperlink"/>
          </w:rPr>
          <w:t xml:space="preserve"> </w:t>
        </w:r>
      </w:hyperlink>
      <w:r w:rsidR="00366742" w:rsidRPr="00D407C8">
        <w:t xml:space="preserve">or 905.721.8668 </w:t>
      </w:r>
      <w:r w:rsidR="00817E7B">
        <w:t>ext.</w:t>
      </w:r>
      <w:r w:rsidR="00366742" w:rsidRPr="00D407C8">
        <w:t xml:space="preserve"> 3693 to schedule a consultation.</w:t>
      </w:r>
    </w:p>
    <w:p w14:paraId="159D3BA7" w14:textId="77777777" w:rsidR="0017291B" w:rsidRDefault="0017291B" w:rsidP="003041CA">
      <w:pPr>
        <w:pStyle w:val="BodyText"/>
        <w:contextualSpacing/>
      </w:pPr>
    </w:p>
    <w:p w14:paraId="4C06368E" w14:textId="77777777" w:rsidR="0017291B" w:rsidRPr="00D407C8" w:rsidRDefault="0017291B" w:rsidP="003041CA">
      <w:pPr>
        <w:pStyle w:val="BodyText"/>
        <w:contextualSpacing/>
      </w:pPr>
    </w:p>
    <w:p w14:paraId="2567CAF7" w14:textId="7C80C36C" w:rsidR="001802D3" w:rsidRPr="0017291B" w:rsidRDefault="00366742" w:rsidP="00BB7EF1">
      <w:pPr>
        <w:pStyle w:val="ListParagraph"/>
        <w:tabs>
          <w:tab w:val="left" w:pos="460"/>
        </w:tabs>
        <w:ind w:left="460" w:right="821" w:firstLine="0"/>
        <w:contextualSpacing/>
        <w:rPr>
          <w:sz w:val="24"/>
          <w:szCs w:val="24"/>
        </w:rPr>
      </w:pPr>
      <w:r w:rsidRPr="00D407C8">
        <w:rPr>
          <w:b/>
          <w:sz w:val="24"/>
          <w:szCs w:val="24"/>
        </w:rPr>
        <w:t xml:space="preserve">Research </w:t>
      </w:r>
      <w:r w:rsidR="00664058">
        <w:rPr>
          <w:b/>
          <w:sz w:val="24"/>
          <w:szCs w:val="24"/>
        </w:rPr>
        <w:t>e</w:t>
      </w:r>
      <w:r w:rsidRPr="00D407C8">
        <w:rPr>
          <w:b/>
          <w:sz w:val="24"/>
          <w:szCs w:val="24"/>
        </w:rPr>
        <w:t xml:space="preserve">thics </w:t>
      </w:r>
      <w:r w:rsidR="00664058">
        <w:rPr>
          <w:b/>
          <w:sz w:val="24"/>
          <w:szCs w:val="24"/>
        </w:rPr>
        <w:t>e</w:t>
      </w:r>
      <w:r w:rsidRPr="00D407C8">
        <w:rPr>
          <w:b/>
          <w:sz w:val="24"/>
          <w:szCs w:val="24"/>
        </w:rPr>
        <w:t>ducation</w:t>
      </w:r>
    </w:p>
    <w:p w14:paraId="19E2365B" w14:textId="77777777" w:rsidR="0017291B" w:rsidRPr="001802D3" w:rsidRDefault="0017291B" w:rsidP="0017291B">
      <w:pPr>
        <w:pStyle w:val="ListParagraph"/>
        <w:tabs>
          <w:tab w:val="left" w:pos="460"/>
        </w:tabs>
        <w:ind w:left="460" w:right="821" w:firstLine="0"/>
        <w:contextualSpacing/>
        <w:rPr>
          <w:sz w:val="24"/>
          <w:szCs w:val="24"/>
        </w:rPr>
      </w:pPr>
    </w:p>
    <w:p w14:paraId="164C059F" w14:textId="68C467C4" w:rsidR="004E3126" w:rsidRPr="00D407C8" w:rsidRDefault="00664058" w:rsidP="003041CA">
      <w:pPr>
        <w:pStyle w:val="ListParagraph"/>
        <w:tabs>
          <w:tab w:val="left" w:pos="460"/>
        </w:tabs>
        <w:ind w:left="460" w:right="821" w:firstLine="0"/>
        <w:contextualSpacing/>
        <w:rPr>
          <w:sz w:val="24"/>
          <w:szCs w:val="24"/>
        </w:rPr>
      </w:pPr>
      <w:r>
        <w:rPr>
          <w:sz w:val="24"/>
          <w:szCs w:val="24"/>
        </w:rPr>
        <w:t>REB r</w:t>
      </w:r>
      <w:r w:rsidR="00366742" w:rsidRPr="00D407C8">
        <w:rPr>
          <w:sz w:val="24"/>
          <w:szCs w:val="24"/>
        </w:rPr>
        <w:t xml:space="preserve">epresentatives </w:t>
      </w:r>
      <w:r>
        <w:rPr>
          <w:sz w:val="24"/>
          <w:szCs w:val="24"/>
        </w:rPr>
        <w:t>a</w:t>
      </w:r>
      <w:r w:rsidR="00366742" w:rsidRPr="00D407C8">
        <w:rPr>
          <w:sz w:val="24"/>
          <w:szCs w:val="24"/>
        </w:rPr>
        <w:t xml:space="preserve">re available </w:t>
      </w:r>
      <w:r>
        <w:rPr>
          <w:sz w:val="24"/>
          <w:szCs w:val="24"/>
        </w:rPr>
        <w:t>to give</w:t>
      </w:r>
      <w:r w:rsidRPr="00D407C8">
        <w:rPr>
          <w:sz w:val="24"/>
          <w:szCs w:val="24"/>
        </w:rPr>
        <w:t xml:space="preserve"> </w:t>
      </w:r>
      <w:r w:rsidR="00366742" w:rsidRPr="00D407C8">
        <w:rPr>
          <w:sz w:val="24"/>
          <w:szCs w:val="24"/>
        </w:rPr>
        <w:t>presentation</w:t>
      </w:r>
      <w:r>
        <w:rPr>
          <w:sz w:val="24"/>
          <w:szCs w:val="24"/>
        </w:rPr>
        <w:t>s</w:t>
      </w:r>
      <w:r w:rsidR="00366742" w:rsidRPr="00D407C8">
        <w:rPr>
          <w:sz w:val="24"/>
          <w:szCs w:val="24"/>
        </w:rPr>
        <w:t xml:space="preserve"> or </w:t>
      </w:r>
      <w:r>
        <w:rPr>
          <w:sz w:val="24"/>
          <w:szCs w:val="24"/>
        </w:rPr>
        <w:t xml:space="preserve">facilitate </w:t>
      </w:r>
      <w:r w:rsidR="00366742" w:rsidRPr="00D407C8">
        <w:rPr>
          <w:sz w:val="24"/>
          <w:szCs w:val="24"/>
        </w:rPr>
        <w:t>class discussion</w:t>
      </w:r>
      <w:r>
        <w:rPr>
          <w:sz w:val="24"/>
          <w:szCs w:val="24"/>
        </w:rPr>
        <w:t>s</w:t>
      </w:r>
      <w:r w:rsidR="00366742" w:rsidRPr="00D407C8">
        <w:rPr>
          <w:sz w:val="24"/>
          <w:szCs w:val="24"/>
        </w:rPr>
        <w:t xml:space="preserve"> about research ethics. </w:t>
      </w:r>
      <w:r>
        <w:rPr>
          <w:sz w:val="24"/>
          <w:szCs w:val="24"/>
        </w:rPr>
        <w:t>C</w:t>
      </w:r>
      <w:r w:rsidR="00366742" w:rsidRPr="00D407C8">
        <w:rPr>
          <w:sz w:val="24"/>
          <w:szCs w:val="24"/>
        </w:rPr>
        <w:t>ontact</w:t>
      </w:r>
      <w:hyperlink r:id="rId24">
        <w:r w:rsidR="00124E40" w:rsidRPr="00124E40">
          <w:t xml:space="preserve"> </w:t>
        </w:r>
        <w:r w:rsidR="00124E40" w:rsidRPr="00124E40">
          <w:rPr>
            <w:color w:val="0000FF"/>
            <w:sz w:val="24"/>
            <w:szCs w:val="24"/>
            <w:u w:val="single" w:color="0000FF"/>
          </w:rPr>
          <w:t>researchethics@ontariotechu.ca</w:t>
        </w:r>
        <w:r w:rsidR="00366742" w:rsidRPr="00D407C8">
          <w:rPr>
            <w:color w:val="0000FF"/>
            <w:sz w:val="24"/>
            <w:szCs w:val="24"/>
          </w:rPr>
          <w:t xml:space="preserve"> </w:t>
        </w:r>
      </w:hyperlink>
      <w:r w:rsidR="00366742" w:rsidRPr="00D407C8">
        <w:rPr>
          <w:sz w:val="24"/>
          <w:szCs w:val="24"/>
        </w:rPr>
        <w:t xml:space="preserve">or 905.721.8668 </w:t>
      </w:r>
      <w:r>
        <w:rPr>
          <w:sz w:val="24"/>
          <w:szCs w:val="24"/>
        </w:rPr>
        <w:t>ext.</w:t>
      </w:r>
      <w:r w:rsidR="00366742" w:rsidRPr="00D407C8">
        <w:rPr>
          <w:sz w:val="24"/>
          <w:szCs w:val="24"/>
        </w:rPr>
        <w:t xml:space="preserve"> 3693 to set up a</w:t>
      </w:r>
      <w:r w:rsidR="00366742" w:rsidRPr="00D407C8">
        <w:rPr>
          <w:spacing w:val="-3"/>
          <w:sz w:val="24"/>
          <w:szCs w:val="24"/>
        </w:rPr>
        <w:t xml:space="preserve"> </w:t>
      </w:r>
      <w:r w:rsidR="00366742" w:rsidRPr="00D407C8">
        <w:rPr>
          <w:sz w:val="24"/>
          <w:szCs w:val="24"/>
        </w:rPr>
        <w:t>time.</w:t>
      </w:r>
    </w:p>
    <w:p w14:paraId="7D805FF4" w14:textId="77777777" w:rsidR="00290F7C" w:rsidRPr="00D407C8" w:rsidRDefault="00290F7C" w:rsidP="003041CA">
      <w:pPr>
        <w:pStyle w:val="ListParagraph"/>
        <w:widowControl/>
        <w:autoSpaceDE/>
        <w:autoSpaceDN/>
        <w:ind w:left="460" w:firstLine="0"/>
        <w:contextualSpacing/>
        <w:rPr>
          <w:sz w:val="24"/>
          <w:szCs w:val="24"/>
        </w:rPr>
      </w:pPr>
    </w:p>
    <w:p w14:paraId="40EE0083" w14:textId="4056B180" w:rsidR="001802D3" w:rsidRPr="0017291B" w:rsidRDefault="000359C1" w:rsidP="00BB7EF1">
      <w:pPr>
        <w:pStyle w:val="ListParagraph"/>
        <w:widowControl/>
        <w:autoSpaceDE/>
        <w:autoSpaceDN/>
        <w:ind w:left="460" w:firstLine="0"/>
        <w:contextualSpacing/>
        <w:rPr>
          <w:sz w:val="24"/>
          <w:szCs w:val="24"/>
        </w:rPr>
      </w:pPr>
      <w:r>
        <w:rPr>
          <w:b/>
          <w:sz w:val="24"/>
          <w:szCs w:val="24"/>
        </w:rPr>
        <w:br/>
      </w:r>
      <w:r w:rsidR="00290F7C" w:rsidRPr="00D407C8">
        <w:rPr>
          <w:b/>
          <w:sz w:val="24"/>
          <w:szCs w:val="24"/>
        </w:rPr>
        <w:t>New education</w:t>
      </w:r>
      <w:r w:rsidR="00ED7AE0">
        <w:rPr>
          <w:b/>
          <w:sz w:val="24"/>
          <w:szCs w:val="24"/>
        </w:rPr>
        <w:t>al</w:t>
      </w:r>
      <w:r w:rsidR="00290F7C" w:rsidRPr="00D407C8">
        <w:rPr>
          <w:b/>
          <w:sz w:val="24"/>
          <w:szCs w:val="24"/>
        </w:rPr>
        <w:t xml:space="preserve"> e</w:t>
      </w:r>
      <w:r w:rsidR="00664058">
        <w:rPr>
          <w:b/>
          <w:sz w:val="24"/>
          <w:szCs w:val="24"/>
        </w:rPr>
        <w:t>-m</w:t>
      </w:r>
      <w:r w:rsidR="00290F7C" w:rsidRPr="00D407C8">
        <w:rPr>
          <w:b/>
          <w:sz w:val="24"/>
          <w:szCs w:val="24"/>
        </w:rPr>
        <w:t xml:space="preserve">odule on </w:t>
      </w:r>
      <w:r w:rsidR="00664058">
        <w:rPr>
          <w:b/>
          <w:sz w:val="24"/>
          <w:szCs w:val="24"/>
        </w:rPr>
        <w:t>v</w:t>
      </w:r>
      <w:r w:rsidR="00290F7C" w:rsidRPr="00D407C8">
        <w:rPr>
          <w:b/>
          <w:sz w:val="24"/>
          <w:szCs w:val="24"/>
        </w:rPr>
        <w:t xml:space="preserve">ulnerable </w:t>
      </w:r>
      <w:r w:rsidR="00664058">
        <w:rPr>
          <w:b/>
          <w:sz w:val="24"/>
          <w:szCs w:val="24"/>
        </w:rPr>
        <w:t>c</w:t>
      </w:r>
      <w:r w:rsidR="00290F7C" w:rsidRPr="00D407C8">
        <w:rPr>
          <w:b/>
          <w:sz w:val="24"/>
          <w:szCs w:val="24"/>
        </w:rPr>
        <w:t>ircumstances</w:t>
      </w:r>
    </w:p>
    <w:p w14:paraId="05967896" w14:textId="77777777" w:rsidR="0017291B" w:rsidRDefault="0017291B" w:rsidP="0017291B">
      <w:pPr>
        <w:pStyle w:val="ListParagraph"/>
        <w:widowControl/>
        <w:autoSpaceDE/>
        <w:autoSpaceDN/>
        <w:ind w:left="460" w:firstLine="0"/>
        <w:contextualSpacing/>
        <w:rPr>
          <w:sz w:val="24"/>
          <w:szCs w:val="24"/>
        </w:rPr>
      </w:pPr>
    </w:p>
    <w:p w14:paraId="789CC18B" w14:textId="0F38010F" w:rsidR="0017291B" w:rsidRDefault="00290F7C" w:rsidP="0017291B">
      <w:pPr>
        <w:pStyle w:val="ListParagraph"/>
        <w:widowControl/>
        <w:autoSpaceDE/>
        <w:autoSpaceDN/>
        <w:ind w:left="460" w:firstLine="0"/>
        <w:contextualSpacing/>
        <w:rPr>
          <w:sz w:val="24"/>
          <w:szCs w:val="24"/>
        </w:rPr>
      </w:pPr>
      <w:r w:rsidRPr="00D407C8">
        <w:rPr>
          <w:sz w:val="24"/>
          <w:szCs w:val="24"/>
        </w:rPr>
        <w:t xml:space="preserve">Do you </w:t>
      </w:r>
      <w:r w:rsidR="00B02471">
        <w:rPr>
          <w:sz w:val="24"/>
          <w:szCs w:val="24"/>
        </w:rPr>
        <w:t>find it challenging to</w:t>
      </w:r>
      <w:r w:rsidRPr="00D407C8">
        <w:rPr>
          <w:sz w:val="24"/>
          <w:szCs w:val="24"/>
        </w:rPr>
        <w:t xml:space="preserve"> understand and apply the concept of vulnerable circumstances in research contexts?  </w:t>
      </w:r>
    </w:p>
    <w:p w14:paraId="30B9F466" w14:textId="77777777" w:rsidR="0017291B" w:rsidRDefault="0017291B" w:rsidP="0017291B">
      <w:pPr>
        <w:pStyle w:val="ListParagraph"/>
        <w:widowControl/>
        <w:autoSpaceDE/>
        <w:autoSpaceDN/>
        <w:ind w:left="460" w:firstLine="0"/>
        <w:contextualSpacing/>
        <w:rPr>
          <w:sz w:val="24"/>
          <w:szCs w:val="24"/>
        </w:rPr>
      </w:pPr>
    </w:p>
    <w:p w14:paraId="68E1AD1E" w14:textId="6BD5E27D" w:rsidR="0017291B" w:rsidRDefault="00290F7C" w:rsidP="0017291B">
      <w:pPr>
        <w:pStyle w:val="ListParagraph"/>
        <w:widowControl/>
        <w:autoSpaceDE/>
        <w:autoSpaceDN/>
        <w:ind w:left="460" w:firstLine="0"/>
        <w:contextualSpacing/>
        <w:rPr>
          <w:sz w:val="24"/>
          <w:szCs w:val="24"/>
        </w:rPr>
      </w:pPr>
      <w:r w:rsidRPr="0017291B">
        <w:rPr>
          <w:sz w:val="24"/>
          <w:szCs w:val="24"/>
        </w:rPr>
        <w:t>The concept of vulnerability is central to international and national research ethics guidelines and policies, which help REBs determine whether the risks and benefits are appropriately balanced in research proposals. Research proposals involving vulnerable populations require greater care and attention</w:t>
      </w:r>
      <w:r w:rsidR="00B02471">
        <w:rPr>
          <w:sz w:val="24"/>
          <w:szCs w:val="24"/>
        </w:rPr>
        <w:t>,</w:t>
      </w:r>
      <w:r w:rsidRPr="0017291B">
        <w:rPr>
          <w:sz w:val="24"/>
          <w:szCs w:val="24"/>
        </w:rPr>
        <w:t xml:space="preserve"> as </w:t>
      </w:r>
      <w:r w:rsidR="00B02471">
        <w:rPr>
          <w:sz w:val="24"/>
          <w:szCs w:val="24"/>
        </w:rPr>
        <w:t>the</w:t>
      </w:r>
      <w:r w:rsidR="00B02471" w:rsidRPr="0017291B">
        <w:rPr>
          <w:sz w:val="24"/>
          <w:szCs w:val="24"/>
        </w:rPr>
        <w:t xml:space="preserve"> </w:t>
      </w:r>
      <w:r w:rsidRPr="0017291B">
        <w:rPr>
          <w:sz w:val="24"/>
          <w:szCs w:val="24"/>
        </w:rPr>
        <w:t>participation</w:t>
      </w:r>
      <w:r w:rsidR="00B02471">
        <w:rPr>
          <w:sz w:val="24"/>
          <w:szCs w:val="24"/>
        </w:rPr>
        <w:t xml:space="preserve"> of these populations</w:t>
      </w:r>
      <w:r w:rsidRPr="0017291B">
        <w:rPr>
          <w:sz w:val="24"/>
          <w:szCs w:val="24"/>
        </w:rPr>
        <w:t xml:space="preserve"> in research may lead to vulnerable circumstances such as inadvertent exploitation and/or long-term consequences.  </w:t>
      </w:r>
    </w:p>
    <w:p w14:paraId="34BB3D5A" w14:textId="77777777" w:rsidR="0017291B" w:rsidRDefault="0017291B" w:rsidP="0017291B">
      <w:pPr>
        <w:pStyle w:val="ListParagraph"/>
        <w:widowControl/>
        <w:autoSpaceDE/>
        <w:autoSpaceDN/>
        <w:ind w:left="460" w:firstLine="0"/>
        <w:contextualSpacing/>
        <w:rPr>
          <w:sz w:val="24"/>
          <w:szCs w:val="24"/>
        </w:rPr>
      </w:pPr>
    </w:p>
    <w:p w14:paraId="0E2D7D4A" w14:textId="7CEB4527" w:rsidR="00290F7C" w:rsidRDefault="00290F7C" w:rsidP="0017291B">
      <w:pPr>
        <w:pStyle w:val="ListParagraph"/>
        <w:widowControl/>
        <w:autoSpaceDE/>
        <w:autoSpaceDN/>
        <w:ind w:left="460" w:firstLine="0"/>
        <w:contextualSpacing/>
        <w:rPr>
          <w:sz w:val="24"/>
          <w:szCs w:val="24"/>
        </w:rPr>
      </w:pPr>
      <w:r w:rsidRPr="0017291B">
        <w:rPr>
          <w:sz w:val="24"/>
          <w:szCs w:val="24"/>
        </w:rPr>
        <w:lastRenderedPageBreak/>
        <w:t>The Canadian Association of Research Ethics Boards created an e</w:t>
      </w:r>
      <w:r w:rsidR="00ED7AE0">
        <w:rPr>
          <w:sz w:val="24"/>
          <w:szCs w:val="24"/>
        </w:rPr>
        <w:t>-m</w:t>
      </w:r>
      <w:r w:rsidRPr="0017291B">
        <w:rPr>
          <w:sz w:val="24"/>
          <w:szCs w:val="24"/>
        </w:rPr>
        <w:t xml:space="preserve">odule on vulnerable circumstances that will </w:t>
      </w:r>
      <w:r w:rsidR="00B02471">
        <w:rPr>
          <w:sz w:val="24"/>
          <w:szCs w:val="24"/>
        </w:rPr>
        <w:t>help</w:t>
      </w:r>
      <w:r w:rsidR="00B02471" w:rsidRPr="0017291B">
        <w:rPr>
          <w:sz w:val="24"/>
          <w:szCs w:val="24"/>
        </w:rPr>
        <w:t xml:space="preserve"> </w:t>
      </w:r>
      <w:r w:rsidRPr="0017291B">
        <w:rPr>
          <w:sz w:val="24"/>
          <w:szCs w:val="24"/>
        </w:rPr>
        <w:t xml:space="preserve">researchers and REB members </w:t>
      </w:r>
      <w:r w:rsidR="006205AC">
        <w:rPr>
          <w:sz w:val="24"/>
          <w:szCs w:val="24"/>
        </w:rPr>
        <w:t>understand</w:t>
      </w:r>
      <w:r w:rsidR="006205AC" w:rsidRPr="0017291B">
        <w:rPr>
          <w:sz w:val="24"/>
          <w:szCs w:val="24"/>
        </w:rPr>
        <w:t xml:space="preserve"> </w:t>
      </w:r>
      <w:r w:rsidRPr="0017291B">
        <w:rPr>
          <w:sz w:val="24"/>
          <w:szCs w:val="24"/>
        </w:rPr>
        <w:t>this abstract concept and apply it in real-life research contexts</w:t>
      </w:r>
      <w:r w:rsidR="007D4D7F">
        <w:rPr>
          <w:sz w:val="24"/>
          <w:szCs w:val="24"/>
        </w:rPr>
        <w:t>.</w:t>
      </w:r>
    </w:p>
    <w:p w14:paraId="7BCB080C" w14:textId="38F78CC4" w:rsidR="007D4D7F" w:rsidRDefault="007D4D7F" w:rsidP="0017291B">
      <w:pPr>
        <w:pStyle w:val="ListParagraph"/>
        <w:widowControl/>
        <w:autoSpaceDE/>
        <w:autoSpaceDN/>
        <w:ind w:left="460" w:firstLine="0"/>
        <w:contextualSpacing/>
        <w:rPr>
          <w:sz w:val="24"/>
          <w:szCs w:val="24"/>
        </w:rPr>
      </w:pPr>
    </w:p>
    <w:p w14:paraId="0BDFFEA4" w14:textId="23B5109F" w:rsidR="007D4D7F" w:rsidRPr="0017291B" w:rsidRDefault="007D4D7F" w:rsidP="0017291B">
      <w:pPr>
        <w:pStyle w:val="ListParagraph"/>
        <w:widowControl/>
        <w:autoSpaceDE/>
        <w:autoSpaceDN/>
        <w:ind w:left="460" w:firstLine="0"/>
        <w:contextualSpacing/>
        <w:rPr>
          <w:sz w:val="24"/>
          <w:szCs w:val="24"/>
        </w:rPr>
      </w:pPr>
      <w:r>
        <w:rPr>
          <w:sz w:val="24"/>
          <w:szCs w:val="24"/>
        </w:rPr>
        <w:t xml:space="preserve">Key learning </w:t>
      </w:r>
      <w:r w:rsidR="00A01438">
        <w:rPr>
          <w:sz w:val="24"/>
          <w:szCs w:val="24"/>
        </w:rPr>
        <w:t>objectives and outcomes</w:t>
      </w:r>
      <w:r>
        <w:rPr>
          <w:sz w:val="24"/>
          <w:szCs w:val="24"/>
        </w:rPr>
        <w:t>:</w:t>
      </w:r>
    </w:p>
    <w:p w14:paraId="022C4053" w14:textId="77777777" w:rsidR="00290F7C" w:rsidRPr="00D407C8" w:rsidRDefault="00290F7C" w:rsidP="003041CA">
      <w:pPr>
        <w:pStyle w:val="ListParagraph"/>
        <w:ind w:left="360"/>
        <w:contextualSpacing/>
        <w:rPr>
          <w:sz w:val="24"/>
          <w:szCs w:val="24"/>
        </w:rPr>
      </w:pPr>
    </w:p>
    <w:p w14:paraId="76AC6BB8" w14:textId="5835F1E6" w:rsidR="00290F7C" w:rsidRPr="00D407C8" w:rsidRDefault="007D4D7F" w:rsidP="00BB7EF1">
      <w:pPr>
        <w:pStyle w:val="ListParagraph"/>
        <w:widowControl/>
        <w:numPr>
          <w:ilvl w:val="0"/>
          <w:numId w:val="16"/>
        </w:numPr>
        <w:autoSpaceDE/>
        <w:autoSpaceDN/>
        <w:contextualSpacing/>
        <w:rPr>
          <w:sz w:val="24"/>
          <w:szCs w:val="24"/>
        </w:rPr>
      </w:pPr>
      <w:r>
        <w:rPr>
          <w:sz w:val="24"/>
          <w:szCs w:val="24"/>
        </w:rPr>
        <w:t>Understand</w:t>
      </w:r>
      <w:r w:rsidRPr="00D407C8">
        <w:rPr>
          <w:sz w:val="24"/>
          <w:szCs w:val="24"/>
        </w:rPr>
        <w:t xml:space="preserve"> </w:t>
      </w:r>
      <w:r w:rsidR="00290F7C" w:rsidRPr="00D407C8">
        <w:rPr>
          <w:sz w:val="24"/>
          <w:szCs w:val="24"/>
        </w:rPr>
        <w:t>that all human participants are potentially vulnerable because of the shifting circumstances in their daily lives</w:t>
      </w:r>
      <w:r w:rsidR="00B02471">
        <w:rPr>
          <w:sz w:val="24"/>
          <w:szCs w:val="24"/>
        </w:rPr>
        <w:t>,</w:t>
      </w:r>
      <w:r w:rsidR="00290F7C" w:rsidRPr="00D407C8">
        <w:rPr>
          <w:sz w:val="24"/>
          <w:szCs w:val="24"/>
        </w:rPr>
        <w:t xml:space="preserve"> or </w:t>
      </w:r>
      <w:r w:rsidR="00B02471">
        <w:rPr>
          <w:sz w:val="24"/>
          <w:szCs w:val="24"/>
        </w:rPr>
        <w:t>because of t</w:t>
      </w:r>
      <w:r w:rsidR="00290F7C" w:rsidRPr="00D407C8">
        <w:rPr>
          <w:sz w:val="24"/>
          <w:szCs w:val="24"/>
        </w:rPr>
        <w:t xml:space="preserve">he risks they may encounter when </w:t>
      </w:r>
      <w:r>
        <w:rPr>
          <w:sz w:val="24"/>
          <w:szCs w:val="24"/>
        </w:rPr>
        <w:t>participating</w:t>
      </w:r>
      <w:r w:rsidR="00290F7C" w:rsidRPr="00D407C8">
        <w:rPr>
          <w:sz w:val="24"/>
          <w:szCs w:val="24"/>
        </w:rPr>
        <w:t xml:space="preserve"> in research.</w:t>
      </w:r>
    </w:p>
    <w:p w14:paraId="4FAD5B32" w14:textId="672C0841" w:rsidR="00290F7C" w:rsidRPr="00D407C8" w:rsidRDefault="00290F7C" w:rsidP="00BB7EF1">
      <w:pPr>
        <w:pStyle w:val="ListParagraph"/>
        <w:widowControl/>
        <w:numPr>
          <w:ilvl w:val="0"/>
          <w:numId w:val="16"/>
        </w:numPr>
        <w:autoSpaceDE/>
        <w:autoSpaceDN/>
        <w:contextualSpacing/>
        <w:rPr>
          <w:sz w:val="24"/>
          <w:szCs w:val="24"/>
        </w:rPr>
      </w:pPr>
      <w:r w:rsidRPr="00D407C8">
        <w:rPr>
          <w:sz w:val="24"/>
          <w:szCs w:val="24"/>
        </w:rPr>
        <w:t>Explore how the concept of vulnerability has developed in light of historical events</w:t>
      </w:r>
      <w:r w:rsidR="00A01438">
        <w:rPr>
          <w:sz w:val="24"/>
          <w:szCs w:val="24"/>
        </w:rPr>
        <w:t>,</w:t>
      </w:r>
      <w:r w:rsidRPr="00D407C8">
        <w:rPr>
          <w:sz w:val="24"/>
          <w:szCs w:val="24"/>
        </w:rPr>
        <w:t xml:space="preserve"> and </w:t>
      </w:r>
      <w:r w:rsidR="00A01438">
        <w:rPr>
          <w:sz w:val="24"/>
          <w:szCs w:val="24"/>
        </w:rPr>
        <w:t xml:space="preserve">how </w:t>
      </w:r>
      <w:r w:rsidRPr="00D407C8">
        <w:rPr>
          <w:sz w:val="24"/>
          <w:szCs w:val="24"/>
        </w:rPr>
        <w:t>key research ethics documents such as the Nuremberg Code were created in their wake.</w:t>
      </w:r>
    </w:p>
    <w:p w14:paraId="4890668E" w14:textId="5B465E53" w:rsidR="0017291B" w:rsidRDefault="00290F7C" w:rsidP="00BB7EF1">
      <w:pPr>
        <w:pStyle w:val="ListParagraph"/>
        <w:widowControl/>
        <w:numPr>
          <w:ilvl w:val="0"/>
          <w:numId w:val="16"/>
        </w:numPr>
        <w:autoSpaceDE/>
        <w:autoSpaceDN/>
        <w:contextualSpacing/>
        <w:rPr>
          <w:sz w:val="24"/>
          <w:szCs w:val="24"/>
        </w:rPr>
      </w:pPr>
      <w:r w:rsidRPr="00D407C8">
        <w:rPr>
          <w:sz w:val="24"/>
          <w:szCs w:val="24"/>
        </w:rPr>
        <w:t xml:space="preserve">Explore the tension between the concepts of </w:t>
      </w:r>
      <w:r w:rsidR="007D4D7F">
        <w:rPr>
          <w:sz w:val="24"/>
          <w:szCs w:val="24"/>
        </w:rPr>
        <w:t>‘</w:t>
      </w:r>
      <w:r w:rsidRPr="00D407C8">
        <w:rPr>
          <w:sz w:val="24"/>
          <w:szCs w:val="24"/>
        </w:rPr>
        <w:t>vulnerable circumstances</w:t>
      </w:r>
      <w:r w:rsidR="007D4D7F">
        <w:rPr>
          <w:sz w:val="24"/>
          <w:szCs w:val="24"/>
        </w:rPr>
        <w:t>’</w:t>
      </w:r>
      <w:r w:rsidRPr="00D407C8">
        <w:rPr>
          <w:sz w:val="24"/>
          <w:szCs w:val="24"/>
        </w:rPr>
        <w:t xml:space="preserve"> and </w:t>
      </w:r>
      <w:r w:rsidR="007D4D7F">
        <w:rPr>
          <w:sz w:val="24"/>
          <w:szCs w:val="24"/>
        </w:rPr>
        <w:t>‘</w:t>
      </w:r>
      <w:r w:rsidRPr="00D407C8">
        <w:rPr>
          <w:sz w:val="24"/>
          <w:szCs w:val="24"/>
        </w:rPr>
        <w:t>vulnerable populations</w:t>
      </w:r>
      <w:r w:rsidR="007D4D7F">
        <w:rPr>
          <w:sz w:val="24"/>
          <w:szCs w:val="24"/>
        </w:rPr>
        <w:t>,’</w:t>
      </w:r>
      <w:r w:rsidRPr="00D407C8">
        <w:rPr>
          <w:sz w:val="24"/>
          <w:szCs w:val="24"/>
        </w:rPr>
        <w:t xml:space="preserve"> and why it is valuable to struggle with that tension</w:t>
      </w:r>
      <w:r w:rsidR="00A01438">
        <w:rPr>
          <w:sz w:val="24"/>
          <w:szCs w:val="24"/>
        </w:rPr>
        <w:t xml:space="preserve"> (i</w:t>
      </w:r>
      <w:r w:rsidRPr="00D407C8">
        <w:rPr>
          <w:sz w:val="24"/>
          <w:szCs w:val="24"/>
        </w:rPr>
        <w:t xml:space="preserve">ncluding the confrontation of exclusion, paternalism </w:t>
      </w:r>
      <w:r w:rsidR="000F500A">
        <w:rPr>
          <w:sz w:val="24"/>
          <w:szCs w:val="24"/>
        </w:rPr>
        <w:t>or ‘</w:t>
      </w:r>
      <w:proofErr w:type="spellStart"/>
      <w:r w:rsidRPr="00D407C8">
        <w:rPr>
          <w:sz w:val="24"/>
          <w:szCs w:val="24"/>
        </w:rPr>
        <w:t>disablism</w:t>
      </w:r>
      <w:proofErr w:type="spellEnd"/>
      <w:r w:rsidR="000F500A">
        <w:rPr>
          <w:sz w:val="24"/>
          <w:szCs w:val="24"/>
        </w:rPr>
        <w:t>,’</w:t>
      </w:r>
      <w:r w:rsidRPr="00D407C8">
        <w:rPr>
          <w:sz w:val="24"/>
          <w:szCs w:val="24"/>
        </w:rPr>
        <w:t xml:space="preserve"> </w:t>
      </w:r>
      <w:r w:rsidR="000F500A">
        <w:rPr>
          <w:sz w:val="24"/>
          <w:szCs w:val="24"/>
        </w:rPr>
        <w:t xml:space="preserve">even when these </w:t>
      </w:r>
      <w:proofErr w:type="spellStart"/>
      <w:r w:rsidR="000F500A">
        <w:rPr>
          <w:sz w:val="24"/>
          <w:szCs w:val="24"/>
        </w:rPr>
        <w:t>behaviours</w:t>
      </w:r>
      <w:proofErr w:type="spellEnd"/>
      <w:r w:rsidR="000F500A">
        <w:rPr>
          <w:sz w:val="24"/>
          <w:szCs w:val="24"/>
        </w:rPr>
        <w:t xml:space="preserve"> stem from good</w:t>
      </w:r>
      <w:r w:rsidRPr="00D407C8">
        <w:rPr>
          <w:sz w:val="24"/>
          <w:szCs w:val="24"/>
        </w:rPr>
        <w:t xml:space="preserve"> intentions</w:t>
      </w:r>
      <w:r w:rsidR="000F500A">
        <w:rPr>
          <w:sz w:val="24"/>
          <w:szCs w:val="24"/>
        </w:rPr>
        <w:t>)</w:t>
      </w:r>
      <w:r w:rsidRPr="00D407C8">
        <w:rPr>
          <w:sz w:val="24"/>
          <w:szCs w:val="24"/>
        </w:rPr>
        <w:t>. </w:t>
      </w:r>
    </w:p>
    <w:p w14:paraId="66BB23CF" w14:textId="77777777" w:rsidR="0017291B" w:rsidRDefault="0017291B" w:rsidP="0017291B">
      <w:pPr>
        <w:widowControl/>
        <w:autoSpaceDE/>
        <w:autoSpaceDN/>
        <w:contextualSpacing/>
        <w:rPr>
          <w:sz w:val="24"/>
          <w:szCs w:val="24"/>
        </w:rPr>
      </w:pPr>
    </w:p>
    <w:p w14:paraId="6F812567" w14:textId="449A16EA" w:rsidR="00290F7C" w:rsidRPr="0017291B" w:rsidRDefault="005A1C16" w:rsidP="0017291B">
      <w:pPr>
        <w:rPr>
          <w:sz w:val="24"/>
          <w:szCs w:val="24"/>
        </w:rPr>
      </w:pPr>
      <w:r>
        <w:rPr>
          <w:sz w:val="24"/>
          <w:szCs w:val="24"/>
        </w:rPr>
        <w:t>To request</w:t>
      </w:r>
      <w:r w:rsidRPr="0017291B">
        <w:rPr>
          <w:sz w:val="24"/>
          <w:szCs w:val="24"/>
        </w:rPr>
        <w:t xml:space="preserve"> the institutional code for t</w:t>
      </w:r>
      <w:r>
        <w:rPr>
          <w:sz w:val="24"/>
          <w:szCs w:val="24"/>
        </w:rPr>
        <w:t>he</w:t>
      </w:r>
      <w:r w:rsidRPr="0017291B">
        <w:rPr>
          <w:sz w:val="24"/>
          <w:szCs w:val="24"/>
        </w:rPr>
        <w:t xml:space="preserve"> e</w:t>
      </w:r>
      <w:r>
        <w:rPr>
          <w:sz w:val="24"/>
          <w:szCs w:val="24"/>
        </w:rPr>
        <w:t>-m</w:t>
      </w:r>
      <w:r w:rsidRPr="0017291B">
        <w:rPr>
          <w:sz w:val="24"/>
          <w:szCs w:val="24"/>
        </w:rPr>
        <w:t>odule</w:t>
      </w:r>
      <w:r>
        <w:rPr>
          <w:sz w:val="24"/>
          <w:szCs w:val="24"/>
        </w:rPr>
        <w:t>, c</w:t>
      </w:r>
      <w:r w:rsidR="00290F7C" w:rsidRPr="0017291B">
        <w:rPr>
          <w:sz w:val="24"/>
          <w:szCs w:val="24"/>
        </w:rPr>
        <w:t xml:space="preserve">ontact </w:t>
      </w:r>
      <w:hyperlink r:id="rId25" w:history="1">
        <w:r w:rsidR="00124E40" w:rsidRPr="00EE6661">
          <w:rPr>
            <w:rStyle w:val="Hyperlink"/>
            <w:sz w:val="24"/>
            <w:szCs w:val="24"/>
          </w:rPr>
          <w:t>researchethics@ontariotechu.ca</w:t>
        </w:r>
      </w:hyperlink>
      <w:r w:rsidR="00124E40">
        <w:rPr>
          <w:sz w:val="24"/>
          <w:szCs w:val="24"/>
        </w:rPr>
        <w:t xml:space="preserve"> </w:t>
      </w:r>
      <w:r w:rsidR="00290F7C" w:rsidRPr="0017291B">
        <w:rPr>
          <w:sz w:val="24"/>
          <w:szCs w:val="24"/>
        </w:rPr>
        <w:t>or 905</w:t>
      </w:r>
      <w:r w:rsidR="00664058">
        <w:rPr>
          <w:sz w:val="24"/>
          <w:szCs w:val="24"/>
        </w:rPr>
        <w:t>.</w:t>
      </w:r>
      <w:r w:rsidR="00290F7C" w:rsidRPr="0017291B">
        <w:rPr>
          <w:sz w:val="24"/>
          <w:szCs w:val="24"/>
        </w:rPr>
        <w:t>721</w:t>
      </w:r>
      <w:r w:rsidR="00664058">
        <w:rPr>
          <w:sz w:val="24"/>
          <w:szCs w:val="24"/>
        </w:rPr>
        <w:t>.</w:t>
      </w:r>
      <w:r w:rsidR="00290F7C" w:rsidRPr="0017291B">
        <w:rPr>
          <w:sz w:val="24"/>
          <w:szCs w:val="24"/>
        </w:rPr>
        <w:t>8668</w:t>
      </w:r>
      <w:r w:rsidR="00124E40">
        <w:rPr>
          <w:sz w:val="24"/>
          <w:szCs w:val="24"/>
        </w:rPr>
        <w:t xml:space="preserve"> </w:t>
      </w:r>
      <w:r w:rsidR="00290F7C" w:rsidRPr="0017291B">
        <w:rPr>
          <w:sz w:val="24"/>
          <w:szCs w:val="24"/>
        </w:rPr>
        <w:t>ext. 3693.</w:t>
      </w:r>
    </w:p>
    <w:p w14:paraId="4884C14D" w14:textId="77777777" w:rsidR="0017291B" w:rsidRDefault="0017291B" w:rsidP="003041CA">
      <w:pPr>
        <w:pStyle w:val="BodyText"/>
        <w:ind w:right="494"/>
        <w:contextualSpacing/>
      </w:pPr>
    </w:p>
    <w:p w14:paraId="27F87B92" w14:textId="73535206" w:rsidR="004E3126" w:rsidRPr="00D407C8" w:rsidRDefault="000359C1" w:rsidP="003041CA">
      <w:pPr>
        <w:pStyle w:val="BodyText"/>
        <w:ind w:right="494"/>
        <w:contextualSpacing/>
      </w:pPr>
      <w:r>
        <w:br/>
      </w:r>
      <w:r>
        <w:br/>
      </w:r>
      <w:r w:rsidR="00366742" w:rsidRPr="00D407C8">
        <w:t>The REB is committed to frequent and open communication with the research community about upcoming initiatives, updates and important notifications. In addition, we welcome any feedback or comments you may have.</w:t>
      </w:r>
    </w:p>
    <w:p w14:paraId="02A9464B" w14:textId="77777777" w:rsidR="00290F7C" w:rsidRPr="00D407C8" w:rsidRDefault="00290F7C" w:rsidP="003041CA">
      <w:pPr>
        <w:pStyle w:val="BodyText"/>
        <w:ind w:right="494"/>
        <w:contextualSpacing/>
      </w:pPr>
    </w:p>
    <w:p w14:paraId="32FA4BD7" w14:textId="77777777" w:rsidR="004E3126" w:rsidRPr="00D407C8" w:rsidRDefault="004E3126" w:rsidP="003041CA">
      <w:pPr>
        <w:pStyle w:val="BodyText"/>
        <w:contextualSpacing/>
      </w:pPr>
    </w:p>
    <w:p w14:paraId="473C5179" w14:textId="77777777" w:rsidR="004E3126" w:rsidRPr="00D407C8" w:rsidRDefault="004E3126" w:rsidP="003041CA">
      <w:pPr>
        <w:pStyle w:val="BodyText"/>
        <w:contextualSpacing/>
      </w:pPr>
    </w:p>
    <w:p w14:paraId="700E5BAE" w14:textId="77777777" w:rsidR="004E3126" w:rsidRPr="00D407C8" w:rsidRDefault="00366742" w:rsidP="003041CA">
      <w:pPr>
        <w:pStyle w:val="BodyText"/>
        <w:ind w:left="100"/>
        <w:contextualSpacing/>
      </w:pPr>
      <w:r w:rsidRPr="00D407C8">
        <w:t>Sincerely,</w:t>
      </w:r>
    </w:p>
    <w:p w14:paraId="71E02269" w14:textId="77777777" w:rsidR="004E3126" w:rsidRPr="00D407C8" w:rsidRDefault="004E3126" w:rsidP="003041CA">
      <w:pPr>
        <w:pStyle w:val="BodyText"/>
        <w:contextualSpacing/>
      </w:pPr>
    </w:p>
    <w:p w14:paraId="3E950E41" w14:textId="77777777" w:rsidR="004E3126" w:rsidRPr="00D407C8" w:rsidRDefault="004E3126" w:rsidP="003041CA">
      <w:pPr>
        <w:pStyle w:val="BodyText"/>
        <w:contextualSpacing/>
      </w:pPr>
    </w:p>
    <w:p w14:paraId="616AABCC" w14:textId="666DF4E9" w:rsidR="00124E40" w:rsidRDefault="00366742" w:rsidP="00BB7EF1">
      <w:pPr>
        <w:pStyle w:val="NoSpacing"/>
      </w:pPr>
      <w:r w:rsidRPr="00D407C8">
        <w:t xml:space="preserve">Ontario Tech REB </w:t>
      </w:r>
    </w:p>
    <w:p w14:paraId="7750B40B" w14:textId="235969AF" w:rsidR="004E3126" w:rsidRPr="00D407C8" w:rsidRDefault="00124E40" w:rsidP="00BB7EF1">
      <w:pPr>
        <w:pStyle w:val="NoSpacing"/>
      </w:pPr>
      <w:hyperlink r:id="rId26" w:history="1">
        <w:r w:rsidRPr="00BB7EF1">
          <w:rPr>
            <w:rStyle w:val="Hyperlink"/>
          </w:rPr>
          <w:t>researchethics@ontariotechu.ca</w:t>
        </w:r>
      </w:hyperlink>
    </w:p>
    <w:sectPr w:rsidR="004E3126" w:rsidRPr="00D407C8">
      <w:footerReference w:type="default" r:id="rId27"/>
      <w:pgSz w:w="12240" w:h="15840"/>
      <w:pgMar w:top="1320" w:right="960" w:bottom="1160" w:left="1340" w:header="0" w:footer="97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tricia Pickett" w:date="2020-02-20T16:45:00Z" w:initials="PP">
    <w:p w14:paraId="3C5AC286" w14:textId="3C438275" w:rsidR="005A1C16" w:rsidRDefault="005A1C16">
      <w:pPr>
        <w:pStyle w:val="CommentText"/>
      </w:pPr>
      <w:r>
        <w:rPr>
          <w:rStyle w:val="CommentReference"/>
        </w:rPr>
        <w:annotationRef/>
      </w:r>
      <w:r>
        <w:t>Date of next Weekly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5AC2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AC286" w16cid:durableId="21FF9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02C0D" w14:textId="77777777" w:rsidR="008E6DF8" w:rsidRDefault="008E6DF8">
      <w:r>
        <w:separator/>
      </w:r>
    </w:p>
  </w:endnote>
  <w:endnote w:type="continuationSeparator" w:id="0">
    <w:p w14:paraId="60A705EA" w14:textId="77777777" w:rsidR="008E6DF8" w:rsidRDefault="008E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143869831"/>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04D1E942" w14:textId="5E0AC409" w:rsidR="008E6DF8" w:rsidRPr="00935A10" w:rsidRDefault="008E6DF8" w:rsidP="00935A10">
            <w:pPr>
              <w:pStyle w:val="Footer"/>
              <w:jc w:val="right"/>
              <w:rPr>
                <w:sz w:val="16"/>
                <w:szCs w:val="16"/>
              </w:rPr>
            </w:pPr>
            <w:r w:rsidRPr="00935A10">
              <w:rPr>
                <w:sz w:val="16"/>
                <w:szCs w:val="16"/>
              </w:rPr>
              <w:t xml:space="preserve">Page </w:t>
            </w:r>
            <w:r w:rsidRPr="00935A10">
              <w:rPr>
                <w:b/>
                <w:bCs/>
                <w:sz w:val="16"/>
                <w:szCs w:val="16"/>
              </w:rPr>
              <w:fldChar w:fldCharType="begin"/>
            </w:r>
            <w:r w:rsidRPr="00935A10">
              <w:rPr>
                <w:b/>
                <w:bCs/>
                <w:sz w:val="16"/>
                <w:szCs w:val="16"/>
              </w:rPr>
              <w:instrText xml:space="preserve"> PAGE </w:instrText>
            </w:r>
            <w:r w:rsidRPr="00935A10">
              <w:rPr>
                <w:b/>
                <w:bCs/>
                <w:sz w:val="16"/>
                <w:szCs w:val="16"/>
              </w:rPr>
              <w:fldChar w:fldCharType="separate"/>
            </w:r>
            <w:r w:rsidR="00A41455">
              <w:rPr>
                <w:b/>
                <w:bCs/>
                <w:noProof/>
                <w:sz w:val="16"/>
                <w:szCs w:val="16"/>
              </w:rPr>
              <w:t>6</w:t>
            </w:r>
            <w:r w:rsidRPr="00935A10">
              <w:rPr>
                <w:b/>
                <w:bCs/>
                <w:sz w:val="16"/>
                <w:szCs w:val="16"/>
              </w:rPr>
              <w:fldChar w:fldCharType="end"/>
            </w:r>
            <w:r w:rsidRPr="00935A10">
              <w:rPr>
                <w:sz w:val="16"/>
                <w:szCs w:val="16"/>
              </w:rPr>
              <w:t xml:space="preserve"> of </w:t>
            </w:r>
            <w:r w:rsidRPr="00935A10">
              <w:rPr>
                <w:b/>
                <w:bCs/>
                <w:sz w:val="16"/>
                <w:szCs w:val="16"/>
              </w:rPr>
              <w:fldChar w:fldCharType="begin"/>
            </w:r>
            <w:r w:rsidRPr="00935A10">
              <w:rPr>
                <w:b/>
                <w:bCs/>
                <w:sz w:val="16"/>
                <w:szCs w:val="16"/>
              </w:rPr>
              <w:instrText xml:space="preserve"> NUMPAGES  </w:instrText>
            </w:r>
            <w:r w:rsidRPr="00935A10">
              <w:rPr>
                <w:b/>
                <w:bCs/>
                <w:sz w:val="16"/>
                <w:szCs w:val="16"/>
              </w:rPr>
              <w:fldChar w:fldCharType="separate"/>
            </w:r>
            <w:r w:rsidR="00A41455">
              <w:rPr>
                <w:b/>
                <w:bCs/>
                <w:noProof/>
                <w:sz w:val="16"/>
                <w:szCs w:val="16"/>
              </w:rPr>
              <w:t>7</w:t>
            </w:r>
            <w:r w:rsidRPr="00935A10">
              <w:rPr>
                <w:b/>
                <w:bCs/>
                <w:sz w:val="16"/>
                <w:szCs w:val="16"/>
              </w:rPr>
              <w:fldChar w:fldCharType="end"/>
            </w:r>
          </w:p>
        </w:sdtContent>
      </w:sdt>
    </w:sdtContent>
  </w:sdt>
  <w:p w14:paraId="03EE406E" w14:textId="77777777" w:rsidR="008E6DF8" w:rsidRDefault="008E6DF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80EE2" w14:textId="77777777" w:rsidR="008E6DF8" w:rsidRDefault="008E6DF8">
      <w:r>
        <w:separator/>
      </w:r>
    </w:p>
  </w:footnote>
  <w:footnote w:type="continuationSeparator" w:id="0">
    <w:p w14:paraId="7AE5397E" w14:textId="77777777" w:rsidR="008E6DF8" w:rsidRDefault="008E6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971"/>
    <w:multiLevelType w:val="hybridMultilevel"/>
    <w:tmpl w:val="F8824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8A778F"/>
    <w:multiLevelType w:val="hybridMultilevel"/>
    <w:tmpl w:val="140A4974"/>
    <w:lvl w:ilvl="0" w:tplc="33940234">
      <w:start w:val="1"/>
      <w:numFmt w:val="decimal"/>
      <w:lvlText w:val="%1."/>
      <w:lvlJc w:val="left"/>
      <w:pPr>
        <w:ind w:left="820" w:hanging="361"/>
      </w:pPr>
      <w:rPr>
        <w:rFonts w:ascii="Arial" w:eastAsia="Arial" w:hAnsi="Arial" w:cs="Arial" w:hint="default"/>
        <w:spacing w:val="-2"/>
        <w:w w:val="99"/>
        <w:sz w:val="24"/>
        <w:szCs w:val="24"/>
        <w:lang w:val="en-US" w:eastAsia="en-US" w:bidi="en-US"/>
      </w:rPr>
    </w:lvl>
    <w:lvl w:ilvl="1" w:tplc="D53E52BA">
      <w:numFmt w:val="bullet"/>
      <w:lvlText w:val="•"/>
      <w:lvlJc w:val="left"/>
      <w:pPr>
        <w:ind w:left="1732" w:hanging="361"/>
      </w:pPr>
      <w:rPr>
        <w:rFonts w:hint="default"/>
        <w:lang w:val="en-US" w:eastAsia="en-US" w:bidi="en-US"/>
      </w:rPr>
    </w:lvl>
    <w:lvl w:ilvl="2" w:tplc="FA762F78">
      <w:numFmt w:val="bullet"/>
      <w:lvlText w:val="•"/>
      <w:lvlJc w:val="left"/>
      <w:pPr>
        <w:ind w:left="2644" w:hanging="361"/>
      </w:pPr>
      <w:rPr>
        <w:rFonts w:hint="default"/>
        <w:lang w:val="en-US" w:eastAsia="en-US" w:bidi="en-US"/>
      </w:rPr>
    </w:lvl>
    <w:lvl w:ilvl="3" w:tplc="7B7CA0C6">
      <w:numFmt w:val="bullet"/>
      <w:lvlText w:val="•"/>
      <w:lvlJc w:val="left"/>
      <w:pPr>
        <w:ind w:left="3556" w:hanging="361"/>
      </w:pPr>
      <w:rPr>
        <w:rFonts w:hint="default"/>
        <w:lang w:val="en-US" w:eastAsia="en-US" w:bidi="en-US"/>
      </w:rPr>
    </w:lvl>
    <w:lvl w:ilvl="4" w:tplc="68BC58F0">
      <w:numFmt w:val="bullet"/>
      <w:lvlText w:val="•"/>
      <w:lvlJc w:val="left"/>
      <w:pPr>
        <w:ind w:left="4468" w:hanging="361"/>
      </w:pPr>
      <w:rPr>
        <w:rFonts w:hint="default"/>
        <w:lang w:val="en-US" w:eastAsia="en-US" w:bidi="en-US"/>
      </w:rPr>
    </w:lvl>
    <w:lvl w:ilvl="5" w:tplc="428EA3D2">
      <w:numFmt w:val="bullet"/>
      <w:lvlText w:val="•"/>
      <w:lvlJc w:val="left"/>
      <w:pPr>
        <w:ind w:left="5380" w:hanging="361"/>
      </w:pPr>
      <w:rPr>
        <w:rFonts w:hint="default"/>
        <w:lang w:val="en-US" w:eastAsia="en-US" w:bidi="en-US"/>
      </w:rPr>
    </w:lvl>
    <w:lvl w:ilvl="6" w:tplc="5BA66CC0">
      <w:numFmt w:val="bullet"/>
      <w:lvlText w:val="•"/>
      <w:lvlJc w:val="left"/>
      <w:pPr>
        <w:ind w:left="6292" w:hanging="361"/>
      </w:pPr>
      <w:rPr>
        <w:rFonts w:hint="default"/>
        <w:lang w:val="en-US" w:eastAsia="en-US" w:bidi="en-US"/>
      </w:rPr>
    </w:lvl>
    <w:lvl w:ilvl="7" w:tplc="7A581458">
      <w:numFmt w:val="bullet"/>
      <w:lvlText w:val="•"/>
      <w:lvlJc w:val="left"/>
      <w:pPr>
        <w:ind w:left="7204" w:hanging="361"/>
      </w:pPr>
      <w:rPr>
        <w:rFonts w:hint="default"/>
        <w:lang w:val="en-US" w:eastAsia="en-US" w:bidi="en-US"/>
      </w:rPr>
    </w:lvl>
    <w:lvl w:ilvl="8" w:tplc="D7660C44">
      <w:numFmt w:val="bullet"/>
      <w:lvlText w:val="•"/>
      <w:lvlJc w:val="left"/>
      <w:pPr>
        <w:ind w:left="8116" w:hanging="361"/>
      </w:pPr>
      <w:rPr>
        <w:rFonts w:hint="default"/>
        <w:lang w:val="en-US" w:eastAsia="en-US" w:bidi="en-US"/>
      </w:rPr>
    </w:lvl>
  </w:abstractNum>
  <w:abstractNum w:abstractNumId="2" w15:restartNumberingAfterBreak="0">
    <w:nsid w:val="12ED3156"/>
    <w:multiLevelType w:val="hybridMultilevel"/>
    <w:tmpl w:val="6C4C3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46C0A"/>
    <w:multiLevelType w:val="hybridMultilevel"/>
    <w:tmpl w:val="1FFC82C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153C59C7"/>
    <w:multiLevelType w:val="hybridMultilevel"/>
    <w:tmpl w:val="6E02B762"/>
    <w:lvl w:ilvl="0" w:tplc="3EC0BCDA">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47E33"/>
    <w:multiLevelType w:val="hybridMultilevel"/>
    <w:tmpl w:val="667E48BA"/>
    <w:lvl w:ilvl="0" w:tplc="CFBA8E9C">
      <w:start w:val="4"/>
      <w:numFmt w:val="bullet"/>
      <w:lvlText w:val="-"/>
      <w:lvlJc w:val="left"/>
      <w:pPr>
        <w:ind w:left="820" w:hanging="360"/>
      </w:pPr>
      <w:rPr>
        <w:rFonts w:ascii="Arial" w:eastAsia="Arial"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F7D44BD"/>
    <w:multiLevelType w:val="hybridMultilevel"/>
    <w:tmpl w:val="AACAAF6E"/>
    <w:lvl w:ilvl="0" w:tplc="04090001">
      <w:start w:val="1"/>
      <w:numFmt w:val="bullet"/>
      <w:lvlText w:val=""/>
      <w:lvlJc w:val="left"/>
      <w:pPr>
        <w:ind w:left="820" w:hanging="361"/>
      </w:pPr>
      <w:rPr>
        <w:rFonts w:ascii="Symbol" w:hAnsi="Symbol" w:hint="default"/>
        <w:spacing w:val="-2"/>
        <w:w w:val="99"/>
        <w:sz w:val="24"/>
        <w:szCs w:val="24"/>
        <w:lang w:val="en-US" w:eastAsia="en-US" w:bidi="en-US"/>
      </w:rPr>
    </w:lvl>
    <w:lvl w:ilvl="1" w:tplc="D53E52BA">
      <w:numFmt w:val="bullet"/>
      <w:lvlText w:val="•"/>
      <w:lvlJc w:val="left"/>
      <w:pPr>
        <w:ind w:left="1732" w:hanging="361"/>
      </w:pPr>
      <w:rPr>
        <w:rFonts w:hint="default"/>
        <w:lang w:val="en-US" w:eastAsia="en-US" w:bidi="en-US"/>
      </w:rPr>
    </w:lvl>
    <w:lvl w:ilvl="2" w:tplc="FA762F78">
      <w:numFmt w:val="bullet"/>
      <w:lvlText w:val="•"/>
      <w:lvlJc w:val="left"/>
      <w:pPr>
        <w:ind w:left="2644" w:hanging="361"/>
      </w:pPr>
      <w:rPr>
        <w:rFonts w:hint="default"/>
        <w:lang w:val="en-US" w:eastAsia="en-US" w:bidi="en-US"/>
      </w:rPr>
    </w:lvl>
    <w:lvl w:ilvl="3" w:tplc="7B7CA0C6">
      <w:numFmt w:val="bullet"/>
      <w:lvlText w:val="•"/>
      <w:lvlJc w:val="left"/>
      <w:pPr>
        <w:ind w:left="3556" w:hanging="361"/>
      </w:pPr>
      <w:rPr>
        <w:rFonts w:hint="default"/>
        <w:lang w:val="en-US" w:eastAsia="en-US" w:bidi="en-US"/>
      </w:rPr>
    </w:lvl>
    <w:lvl w:ilvl="4" w:tplc="68BC58F0">
      <w:numFmt w:val="bullet"/>
      <w:lvlText w:val="•"/>
      <w:lvlJc w:val="left"/>
      <w:pPr>
        <w:ind w:left="4468" w:hanging="361"/>
      </w:pPr>
      <w:rPr>
        <w:rFonts w:hint="default"/>
        <w:lang w:val="en-US" w:eastAsia="en-US" w:bidi="en-US"/>
      </w:rPr>
    </w:lvl>
    <w:lvl w:ilvl="5" w:tplc="428EA3D2">
      <w:numFmt w:val="bullet"/>
      <w:lvlText w:val="•"/>
      <w:lvlJc w:val="left"/>
      <w:pPr>
        <w:ind w:left="5380" w:hanging="361"/>
      </w:pPr>
      <w:rPr>
        <w:rFonts w:hint="default"/>
        <w:lang w:val="en-US" w:eastAsia="en-US" w:bidi="en-US"/>
      </w:rPr>
    </w:lvl>
    <w:lvl w:ilvl="6" w:tplc="5BA66CC0">
      <w:numFmt w:val="bullet"/>
      <w:lvlText w:val="•"/>
      <w:lvlJc w:val="left"/>
      <w:pPr>
        <w:ind w:left="6292" w:hanging="361"/>
      </w:pPr>
      <w:rPr>
        <w:rFonts w:hint="default"/>
        <w:lang w:val="en-US" w:eastAsia="en-US" w:bidi="en-US"/>
      </w:rPr>
    </w:lvl>
    <w:lvl w:ilvl="7" w:tplc="7A581458">
      <w:numFmt w:val="bullet"/>
      <w:lvlText w:val="•"/>
      <w:lvlJc w:val="left"/>
      <w:pPr>
        <w:ind w:left="7204" w:hanging="361"/>
      </w:pPr>
      <w:rPr>
        <w:rFonts w:hint="default"/>
        <w:lang w:val="en-US" w:eastAsia="en-US" w:bidi="en-US"/>
      </w:rPr>
    </w:lvl>
    <w:lvl w:ilvl="8" w:tplc="D7660C44">
      <w:numFmt w:val="bullet"/>
      <w:lvlText w:val="•"/>
      <w:lvlJc w:val="left"/>
      <w:pPr>
        <w:ind w:left="8116" w:hanging="361"/>
      </w:pPr>
      <w:rPr>
        <w:rFonts w:hint="default"/>
        <w:lang w:val="en-US" w:eastAsia="en-US" w:bidi="en-US"/>
      </w:rPr>
    </w:lvl>
  </w:abstractNum>
  <w:abstractNum w:abstractNumId="7" w15:restartNumberingAfterBreak="0">
    <w:nsid w:val="3552418C"/>
    <w:multiLevelType w:val="hybridMultilevel"/>
    <w:tmpl w:val="8F24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D5FB9"/>
    <w:multiLevelType w:val="hybridMultilevel"/>
    <w:tmpl w:val="264EEB30"/>
    <w:lvl w:ilvl="0" w:tplc="04090001">
      <w:start w:val="1"/>
      <w:numFmt w:val="bullet"/>
      <w:lvlText w:val=""/>
      <w:lvlJc w:val="left"/>
      <w:pPr>
        <w:ind w:left="820" w:hanging="361"/>
      </w:pPr>
      <w:rPr>
        <w:rFonts w:ascii="Symbol" w:hAnsi="Symbol" w:hint="default"/>
        <w:spacing w:val="-2"/>
        <w:w w:val="99"/>
        <w:sz w:val="24"/>
        <w:szCs w:val="24"/>
        <w:lang w:val="en-US" w:eastAsia="en-US" w:bidi="en-US"/>
      </w:rPr>
    </w:lvl>
    <w:lvl w:ilvl="1" w:tplc="D53E52BA">
      <w:numFmt w:val="bullet"/>
      <w:lvlText w:val="•"/>
      <w:lvlJc w:val="left"/>
      <w:pPr>
        <w:ind w:left="1732" w:hanging="361"/>
      </w:pPr>
      <w:rPr>
        <w:rFonts w:hint="default"/>
        <w:lang w:val="en-US" w:eastAsia="en-US" w:bidi="en-US"/>
      </w:rPr>
    </w:lvl>
    <w:lvl w:ilvl="2" w:tplc="FA762F78">
      <w:numFmt w:val="bullet"/>
      <w:lvlText w:val="•"/>
      <w:lvlJc w:val="left"/>
      <w:pPr>
        <w:ind w:left="2644" w:hanging="361"/>
      </w:pPr>
      <w:rPr>
        <w:rFonts w:hint="default"/>
        <w:lang w:val="en-US" w:eastAsia="en-US" w:bidi="en-US"/>
      </w:rPr>
    </w:lvl>
    <w:lvl w:ilvl="3" w:tplc="7B7CA0C6">
      <w:numFmt w:val="bullet"/>
      <w:lvlText w:val="•"/>
      <w:lvlJc w:val="left"/>
      <w:pPr>
        <w:ind w:left="3556" w:hanging="361"/>
      </w:pPr>
      <w:rPr>
        <w:rFonts w:hint="default"/>
        <w:lang w:val="en-US" w:eastAsia="en-US" w:bidi="en-US"/>
      </w:rPr>
    </w:lvl>
    <w:lvl w:ilvl="4" w:tplc="68BC58F0">
      <w:numFmt w:val="bullet"/>
      <w:lvlText w:val="•"/>
      <w:lvlJc w:val="left"/>
      <w:pPr>
        <w:ind w:left="4468" w:hanging="361"/>
      </w:pPr>
      <w:rPr>
        <w:rFonts w:hint="default"/>
        <w:lang w:val="en-US" w:eastAsia="en-US" w:bidi="en-US"/>
      </w:rPr>
    </w:lvl>
    <w:lvl w:ilvl="5" w:tplc="428EA3D2">
      <w:numFmt w:val="bullet"/>
      <w:lvlText w:val="•"/>
      <w:lvlJc w:val="left"/>
      <w:pPr>
        <w:ind w:left="5380" w:hanging="361"/>
      </w:pPr>
      <w:rPr>
        <w:rFonts w:hint="default"/>
        <w:lang w:val="en-US" w:eastAsia="en-US" w:bidi="en-US"/>
      </w:rPr>
    </w:lvl>
    <w:lvl w:ilvl="6" w:tplc="5BA66CC0">
      <w:numFmt w:val="bullet"/>
      <w:lvlText w:val="•"/>
      <w:lvlJc w:val="left"/>
      <w:pPr>
        <w:ind w:left="6292" w:hanging="361"/>
      </w:pPr>
      <w:rPr>
        <w:rFonts w:hint="default"/>
        <w:lang w:val="en-US" w:eastAsia="en-US" w:bidi="en-US"/>
      </w:rPr>
    </w:lvl>
    <w:lvl w:ilvl="7" w:tplc="7A581458">
      <w:numFmt w:val="bullet"/>
      <w:lvlText w:val="•"/>
      <w:lvlJc w:val="left"/>
      <w:pPr>
        <w:ind w:left="7204" w:hanging="361"/>
      </w:pPr>
      <w:rPr>
        <w:rFonts w:hint="default"/>
        <w:lang w:val="en-US" w:eastAsia="en-US" w:bidi="en-US"/>
      </w:rPr>
    </w:lvl>
    <w:lvl w:ilvl="8" w:tplc="D7660C44">
      <w:numFmt w:val="bullet"/>
      <w:lvlText w:val="•"/>
      <w:lvlJc w:val="left"/>
      <w:pPr>
        <w:ind w:left="8116" w:hanging="361"/>
      </w:pPr>
      <w:rPr>
        <w:rFonts w:hint="default"/>
        <w:lang w:val="en-US" w:eastAsia="en-US" w:bidi="en-US"/>
      </w:rPr>
    </w:lvl>
  </w:abstractNum>
  <w:abstractNum w:abstractNumId="9" w15:restartNumberingAfterBreak="0">
    <w:nsid w:val="4088703D"/>
    <w:multiLevelType w:val="hybridMultilevel"/>
    <w:tmpl w:val="49524B06"/>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0" w15:restartNumberingAfterBreak="0">
    <w:nsid w:val="479A102F"/>
    <w:multiLevelType w:val="hybridMultilevel"/>
    <w:tmpl w:val="E676CC72"/>
    <w:lvl w:ilvl="0" w:tplc="D79C0960">
      <w:start w:val="1"/>
      <w:numFmt w:val="decimal"/>
      <w:lvlText w:val="%1."/>
      <w:lvlJc w:val="left"/>
      <w:pPr>
        <w:ind w:left="460" w:hanging="360"/>
      </w:pPr>
      <w:rPr>
        <w:rFonts w:ascii="Arial" w:eastAsia="Arial" w:hAnsi="Arial" w:cs="Arial" w:hint="default"/>
        <w:b w:val="0"/>
        <w:spacing w:val="-3"/>
        <w:w w:val="99"/>
        <w:sz w:val="24"/>
        <w:szCs w:val="24"/>
        <w:lang w:val="en-US" w:eastAsia="en-US" w:bidi="en-US"/>
      </w:rPr>
    </w:lvl>
    <w:lvl w:ilvl="1" w:tplc="AAA640A8">
      <w:start w:val="1"/>
      <w:numFmt w:val="lowerLetter"/>
      <w:lvlText w:val="%2."/>
      <w:lvlJc w:val="left"/>
      <w:pPr>
        <w:ind w:left="820" w:hanging="361"/>
      </w:pPr>
      <w:rPr>
        <w:rFonts w:ascii="Arial" w:eastAsia="Arial" w:hAnsi="Arial" w:cs="Arial" w:hint="default"/>
        <w:spacing w:val="-4"/>
        <w:w w:val="99"/>
        <w:sz w:val="24"/>
        <w:szCs w:val="24"/>
        <w:lang w:val="en-US" w:eastAsia="en-US" w:bidi="en-US"/>
      </w:rPr>
    </w:lvl>
    <w:lvl w:ilvl="2" w:tplc="D6A865F6">
      <w:numFmt w:val="bullet"/>
      <w:lvlText w:val="•"/>
      <w:lvlJc w:val="left"/>
      <w:pPr>
        <w:ind w:left="1833" w:hanging="361"/>
      </w:pPr>
      <w:rPr>
        <w:rFonts w:hint="default"/>
        <w:lang w:val="en-US" w:eastAsia="en-US" w:bidi="en-US"/>
      </w:rPr>
    </w:lvl>
    <w:lvl w:ilvl="3" w:tplc="2DFA59F8">
      <w:numFmt w:val="bullet"/>
      <w:lvlText w:val="•"/>
      <w:lvlJc w:val="left"/>
      <w:pPr>
        <w:ind w:left="2846" w:hanging="361"/>
      </w:pPr>
      <w:rPr>
        <w:rFonts w:hint="default"/>
        <w:lang w:val="en-US" w:eastAsia="en-US" w:bidi="en-US"/>
      </w:rPr>
    </w:lvl>
    <w:lvl w:ilvl="4" w:tplc="0DD4FFC8">
      <w:numFmt w:val="bullet"/>
      <w:lvlText w:val="•"/>
      <w:lvlJc w:val="left"/>
      <w:pPr>
        <w:ind w:left="3860" w:hanging="361"/>
      </w:pPr>
      <w:rPr>
        <w:rFonts w:hint="default"/>
        <w:lang w:val="en-US" w:eastAsia="en-US" w:bidi="en-US"/>
      </w:rPr>
    </w:lvl>
    <w:lvl w:ilvl="5" w:tplc="312E140C">
      <w:numFmt w:val="bullet"/>
      <w:lvlText w:val="•"/>
      <w:lvlJc w:val="left"/>
      <w:pPr>
        <w:ind w:left="4873" w:hanging="361"/>
      </w:pPr>
      <w:rPr>
        <w:rFonts w:hint="default"/>
        <w:lang w:val="en-US" w:eastAsia="en-US" w:bidi="en-US"/>
      </w:rPr>
    </w:lvl>
    <w:lvl w:ilvl="6" w:tplc="84B206E4">
      <w:numFmt w:val="bullet"/>
      <w:lvlText w:val="•"/>
      <w:lvlJc w:val="left"/>
      <w:pPr>
        <w:ind w:left="5886" w:hanging="361"/>
      </w:pPr>
      <w:rPr>
        <w:rFonts w:hint="default"/>
        <w:lang w:val="en-US" w:eastAsia="en-US" w:bidi="en-US"/>
      </w:rPr>
    </w:lvl>
    <w:lvl w:ilvl="7" w:tplc="D22A4F3E">
      <w:numFmt w:val="bullet"/>
      <w:lvlText w:val="•"/>
      <w:lvlJc w:val="left"/>
      <w:pPr>
        <w:ind w:left="6900" w:hanging="361"/>
      </w:pPr>
      <w:rPr>
        <w:rFonts w:hint="default"/>
        <w:lang w:val="en-US" w:eastAsia="en-US" w:bidi="en-US"/>
      </w:rPr>
    </w:lvl>
    <w:lvl w:ilvl="8" w:tplc="886C0160">
      <w:numFmt w:val="bullet"/>
      <w:lvlText w:val="•"/>
      <w:lvlJc w:val="left"/>
      <w:pPr>
        <w:ind w:left="7913" w:hanging="361"/>
      </w:pPr>
      <w:rPr>
        <w:rFonts w:hint="default"/>
        <w:lang w:val="en-US" w:eastAsia="en-US" w:bidi="en-US"/>
      </w:rPr>
    </w:lvl>
  </w:abstractNum>
  <w:abstractNum w:abstractNumId="11" w15:restartNumberingAfterBreak="0">
    <w:nsid w:val="58A50632"/>
    <w:multiLevelType w:val="hybridMultilevel"/>
    <w:tmpl w:val="AE50CC8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59031A2C"/>
    <w:multiLevelType w:val="hybridMultilevel"/>
    <w:tmpl w:val="17DCC2FC"/>
    <w:lvl w:ilvl="0" w:tplc="9FB46312">
      <w:start w:val="2"/>
      <w:numFmt w:val="bullet"/>
      <w:lvlText w:val="-"/>
      <w:lvlJc w:val="left"/>
      <w:pPr>
        <w:ind w:left="820" w:hanging="360"/>
      </w:pPr>
      <w:rPr>
        <w:rFonts w:ascii="Arial" w:eastAsia="Arial"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5CF61E77"/>
    <w:multiLevelType w:val="hybridMultilevel"/>
    <w:tmpl w:val="EF88C5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4" w15:restartNumberingAfterBreak="0">
    <w:nsid w:val="5D3C1E74"/>
    <w:multiLevelType w:val="hybridMultilevel"/>
    <w:tmpl w:val="ED02E2E8"/>
    <w:lvl w:ilvl="0" w:tplc="04090001">
      <w:start w:val="1"/>
      <w:numFmt w:val="bullet"/>
      <w:lvlText w:val=""/>
      <w:lvlJc w:val="left"/>
      <w:pPr>
        <w:ind w:left="820" w:hanging="361"/>
      </w:pPr>
      <w:rPr>
        <w:rFonts w:ascii="Symbol" w:hAnsi="Symbol" w:hint="default"/>
        <w:spacing w:val="-2"/>
        <w:w w:val="99"/>
        <w:sz w:val="24"/>
        <w:szCs w:val="24"/>
        <w:lang w:val="en-US" w:eastAsia="en-US" w:bidi="en-US"/>
      </w:rPr>
    </w:lvl>
    <w:lvl w:ilvl="1" w:tplc="D53E52BA">
      <w:numFmt w:val="bullet"/>
      <w:lvlText w:val="•"/>
      <w:lvlJc w:val="left"/>
      <w:pPr>
        <w:ind w:left="1732" w:hanging="361"/>
      </w:pPr>
      <w:rPr>
        <w:rFonts w:hint="default"/>
        <w:lang w:val="en-US" w:eastAsia="en-US" w:bidi="en-US"/>
      </w:rPr>
    </w:lvl>
    <w:lvl w:ilvl="2" w:tplc="FA762F78">
      <w:numFmt w:val="bullet"/>
      <w:lvlText w:val="•"/>
      <w:lvlJc w:val="left"/>
      <w:pPr>
        <w:ind w:left="2644" w:hanging="361"/>
      </w:pPr>
      <w:rPr>
        <w:rFonts w:hint="default"/>
        <w:lang w:val="en-US" w:eastAsia="en-US" w:bidi="en-US"/>
      </w:rPr>
    </w:lvl>
    <w:lvl w:ilvl="3" w:tplc="7B7CA0C6">
      <w:numFmt w:val="bullet"/>
      <w:lvlText w:val="•"/>
      <w:lvlJc w:val="left"/>
      <w:pPr>
        <w:ind w:left="3556" w:hanging="361"/>
      </w:pPr>
      <w:rPr>
        <w:rFonts w:hint="default"/>
        <w:lang w:val="en-US" w:eastAsia="en-US" w:bidi="en-US"/>
      </w:rPr>
    </w:lvl>
    <w:lvl w:ilvl="4" w:tplc="68BC58F0">
      <w:numFmt w:val="bullet"/>
      <w:lvlText w:val="•"/>
      <w:lvlJc w:val="left"/>
      <w:pPr>
        <w:ind w:left="4468" w:hanging="361"/>
      </w:pPr>
      <w:rPr>
        <w:rFonts w:hint="default"/>
        <w:lang w:val="en-US" w:eastAsia="en-US" w:bidi="en-US"/>
      </w:rPr>
    </w:lvl>
    <w:lvl w:ilvl="5" w:tplc="428EA3D2">
      <w:numFmt w:val="bullet"/>
      <w:lvlText w:val="•"/>
      <w:lvlJc w:val="left"/>
      <w:pPr>
        <w:ind w:left="5380" w:hanging="361"/>
      </w:pPr>
      <w:rPr>
        <w:rFonts w:hint="default"/>
        <w:lang w:val="en-US" w:eastAsia="en-US" w:bidi="en-US"/>
      </w:rPr>
    </w:lvl>
    <w:lvl w:ilvl="6" w:tplc="5BA66CC0">
      <w:numFmt w:val="bullet"/>
      <w:lvlText w:val="•"/>
      <w:lvlJc w:val="left"/>
      <w:pPr>
        <w:ind w:left="6292" w:hanging="361"/>
      </w:pPr>
      <w:rPr>
        <w:rFonts w:hint="default"/>
        <w:lang w:val="en-US" w:eastAsia="en-US" w:bidi="en-US"/>
      </w:rPr>
    </w:lvl>
    <w:lvl w:ilvl="7" w:tplc="7A581458">
      <w:numFmt w:val="bullet"/>
      <w:lvlText w:val="•"/>
      <w:lvlJc w:val="left"/>
      <w:pPr>
        <w:ind w:left="7204" w:hanging="361"/>
      </w:pPr>
      <w:rPr>
        <w:rFonts w:hint="default"/>
        <w:lang w:val="en-US" w:eastAsia="en-US" w:bidi="en-US"/>
      </w:rPr>
    </w:lvl>
    <w:lvl w:ilvl="8" w:tplc="D7660C44">
      <w:numFmt w:val="bullet"/>
      <w:lvlText w:val="•"/>
      <w:lvlJc w:val="left"/>
      <w:pPr>
        <w:ind w:left="8116" w:hanging="361"/>
      </w:pPr>
      <w:rPr>
        <w:rFonts w:hint="default"/>
        <w:lang w:val="en-US" w:eastAsia="en-US" w:bidi="en-US"/>
      </w:rPr>
    </w:lvl>
  </w:abstractNum>
  <w:abstractNum w:abstractNumId="15" w15:restartNumberingAfterBreak="0">
    <w:nsid w:val="68530482"/>
    <w:multiLevelType w:val="hybridMultilevel"/>
    <w:tmpl w:val="59E05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70047"/>
    <w:multiLevelType w:val="hybridMultilevel"/>
    <w:tmpl w:val="954E55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15"/>
  </w:num>
  <w:num w:numId="5">
    <w:abstractNumId w:val="5"/>
  </w:num>
  <w:num w:numId="6">
    <w:abstractNumId w:val="12"/>
  </w:num>
  <w:num w:numId="7">
    <w:abstractNumId w:val="0"/>
  </w:num>
  <w:num w:numId="8">
    <w:abstractNumId w:val="2"/>
  </w:num>
  <w:num w:numId="9">
    <w:abstractNumId w:val="4"/>
  </w:num>
  <w:num w:numId="10">
    <w:abstractNumId w:val="8"/>
  </w:num>
  <w:num w:numId="11">
    <w:abstractNumId w:val="6"/>
  </w:num>
  <w:num w:numId="12">
    <w:abstractNumId w:val="14"/>
  </w:num>
  <w:num w:numId="13">
    <w:abstractNumId w:val="9"/>
  </w:num>
  <w:num w:numId="14">
    <w:abstractNumId w:val="13"/>
  </w:num>
  <w:num w:numId="15">
    <w:abstractNumId w:val="3"/>
  </w:num>
  <w:num w:numId="16">
    <w:abstractNumId w:val="16"/>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ia Pickett">
    <w15:presenceInfo w15:providerId="AD" w15:userId="S-1-5-21-1644491937-682003330-725345543-457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126"/>
    <w:rsid w:val="000268F4"/>
    <w:rsid w:val="000359C1"/>
    <w:rsid w:val="00065E8D"/>
    <w:rsid w:val="00072AE7"/>
    <w:rsid w:val="000B3C9B"/>
    <w:rsid w:val="000C774C"/>
    <w:rsid w:val="000F500A"/>
    <w:rsid w:val="001124C6"/>
    <w:rsid w:val="00124E40"/>
    <w:rsid w:val="00130C7B"/>
    <w:rsid w:val="0017291B"/>
    <w:rsid w:val="00177CCA"/>
    <w:rsid w:val="001802D3"/>
    <w:rsid w:val="001A0974"/>
    <w:rsid w:val="001A347D"/>
    <w:rsid w:val="001C1320"/>
    <w:rsid w:val="001F0136"/>
    <w:rsid w:val="001F4A6D"/>
    <w:rsid w:val="001F68E0"/>
    <w:rsid w:val="001F7E0E"/>
    <w:rsid w:val="00207BA3"/>
    <w:rsid w:val="00222ADC"/>
    <w:rsid w:val="00240BF0"/>
    <w:rsid w:val="00290F7C"/>
    <w:rsid w:val="002A154E"/>
    <w:rsid w:val="002A1C7F"/>
    <w:rsid w:val="002C4394"/>
    <w:rsid w:val="002F7C74"/>
    <w:rsid w:val="003041CA"/>
    <w:rsid w:val="00305098"/>
    <w:rsid w:val="00311315"/>
    <w:rsid w:val="00341151"/>
    <w:rsid w:val="0036323F"/>
    <w:rsid w:val="00366742"/>
    <w:rsid w:val="003D330B"/>
    <w:rsid w:val="003E3F37"/>
    <w:rsid w:val="003E7E80"/>
    <w:rsid w:val="00416657"/>
    <w:rsid w:val="00425572"/>
    <w:rsid w:val="0042766E"/>
    <w:rsid w:val="00430E3A"/>
    <w:rsid w:val="00456003"/>
    <w:rsid w:val="004C1AED"/>
    <w:rsid w:val="004C4149"/>
    <w:rsid w:val="004E3126"/>
    <w:rsid w:val="004F7A66"/>
    <w:rsid w:val="00500E56"/>
    <w:rsid w:val="00516C69"/>
    <w:rsid w:val="005207CA"/>
    <w:rsid w:val="00550595"/>
    <w:rsid w:val="005A1C16"/>
    <w:rsid w:val="005C63DA"/>
    <w:rsid w:val="005E3B5E"/>
    <w:rsid w:val="005F5162"/>
    <w:rsid w:val="00600E42"/>
    <w:rsid w:val="00612914"/>
    <w:rsid w:val="006205AC"/>
    <w:rsid w:val="00664058"/>
    <w:rsid w:val="0066482F"/>
    <w:rsid w:val="00682366"/>
    <w:rsid w:val="006947AD"/>
    <w:rsid w:val="006F54F2"/>
    <w:rsid w:val="00702227"/>
    <w:rsid w:val="00705CBD"/>
    <w:rsid w:val="007063D3"/>
    <w:rsid w:val="00711113"/>
    <w:rsid w:val="00756BB6"/>
    <w:rsid w:val="00794DBC"/>
    <w:rsid w:val="007B4B25"/>
    <w:rsid w:val="007C18B8"/>
    <w:rsid w:val="007C589C"/>
    <w:rsid w:val="007D4D7F"/>
    <w:rsid w:val="007F66D2"/>
    <w:rsid w:val="00803595"/>
    <w:rsid w:val="00817E7B"/>
    <w:rsid w:val="008456B0"/>
    <w:rsid w:val="008859EA"/>
    <w:rsid w:val="00895972"/>
    <w:rsid w:val="008977C7"/>
    <w:rsid w:val="008E6DF8"/>
    <w:rsid w:val="009335DC"/>
    <w:rsid w:val="00935A10"/>
    <w:rsid w:val="00953340"/>
    <w:rsid w:val="00995B6E"/>
    <w:rsid w:val="009B2B98"/>
    <w:rsid w:val="00A01438"/>
    <w:rsid w:val="00A10C1A"/>
    <w:rsid w:val="00A41455"/>
    <w:rsid w:val="00AC5C5F"/>
    <w:rsid w:val="00B02471"/>
    <w:rsid w:val="00B134AF"/>
    <w:rsid w:val="00B65833"/>
    <w:rsid w:val="00B76995"/>
    <w:rsid w:val="00B84916"/>
    <w:rsid w:val="00BB6B64"/>
    <w:rsid w:val="00BB7EF1"/>
    <w:rsid w:val="00BD6148"/>
    <w:rsid w:val="00BD7194"/>
    <w:rsid w:val="00BE6E2B"/>
    <w:rsid w:val="00C13A97"/>
    <w:rsid w:val="00C437BD"/>
    <w:rsid w:val="00C66E3A"/>
    <w:rsid w:val="00CB409B"/>
    <w:rsid w:val="00CB483F"/>
    <w:rsid w:val="00CB4C2A"/>
    <w:rsid w:val="00CC574E"/>
    <w:rsid w:val="00D407C8"/>
    <w:rsid w:val="00D416D4"/>
    <w:rsid w:val="00D85C93"/>
    <w:rsid w:val="00DA0B0A"/>
    <w:rsid w:val="00DB07EE"/>
    <w:rsid w:val="00DB3B95"/>
    <w:rsid w:val="00DE3B20"/>
    <w:rsid w:val="00E21FB9"/>
    <w:rsid w:val="00E45D0A"/>
    <w:rsid w:val="00E70894"/>
    <w:rsid w:val="00E72379"/>
    <w:rsid w:val="00ED7AE0"/>
    <w:rsid w:val="00F2422F"/>
    <w:rsid w:val="00F512D9"/>
    <w:rsid w:val="00F54B21"/>
    <w:rsid w:val="00F62444"/>
    <w:rsid w:val="00F66429"/>
    <w:rsid w:val="00FA437C"/>
    <w:rsid w:val="00FC1F90"/>
    <w:rsid w:val="00FF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AE2B"/>
  <w15:docId w15:val="{8812DCFD-5677-46AD-ACE7-C7F2C3D3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left="100"/>
      <w:outlineLvl w:val="0"/>
    </w:pPr>
    <w:rPr>
      <w:b/>
      <w:bCs/>
      <w:sz w:val="24"/>
      <w:szCs w:val="24"/>
    </w:rPr>
  </w:style>
  <w:style w:type="paragraph" w:styleId="Heading2">
    <w:name w:val="heading 2"/>
    <w:basedOn w:val="Normal"/>
    <w:uiPriority w:val="1"/>
    <w:qFormat/>
    <w:pPr>
      <w:spacing w:before="173"/>
      <w:ind w:left="3447" w:right="3824"/>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16657"/>
    <w:rPr>
      <w:color w:val="0000FF" w:themeColor="hyperlink"/>
      <w:u w:val="single"/>
    </w:rPr>
  </w:style>
  <w:style w:type="character" w:customStyle="1" w:styleId="UnresolvedMention1">
    <w:name w:val="Unresolved Mention1"/>
    <w:basedOn w:val="DefaultParagraphFont"/>
    <w:uiPriority w:val="99"/>
    <w:semiHidden/>
    <w:unhideWhenUsed/>
    <w:rsid w:val="00C66E3A"/>
    <w:rPr>
      <w:color w:val="605E5C"/>
      <w:shd w:val="clear" w:color="auto" w:fill="E1DFDD"/>
    </w:rPr>
  </w:style>
  <w:style w:type="paragraph" w:styleId="Header">
    <w:name w:val="header"/>
    <w:basedOn w:val="Normal"/>
    <w:link w:val="HeaderChar"/>
    <w:uiPriority w:val="99"/>
    <w:unhideWhenUsed/>
    <w:rsid w:val="00935A10"/>
    <w:pPr>
      <w:tabs>
        <w:tab w:val="center" w:pos="4680"/>
        <w:tab w:val="right" w:pos="9360"/>
      </w:tabs>
    </w:pPr>
  </w:style>
  <w:style w:type="character" w:customStyle="1" w:styleId="HeaderChar">
    <w:name w:val="Header Char"/>
    <w:basedOn w:val="DefaultParagraphFont"/>
    <w:link w:val="Header"/>
    <w:uiPriority w:val="99"/>
    <w:rsid w:val="00935A10"/>
    <w:rPr>
      <w:rFonts w:ascii="Arial" w:eastAsia="Arial" w:hAnsi="Arial" w:cs="Arial"/>
      <w:lang w:bidi="en-US"/>
    </w:rPr>
  </w:style>
  <w:style w:type="paragraph" w:styleId="Footer">
    <w:name w:val="footer"/>
    <w:basedOn w:val="Normal"/>
    <w:link w:val="FooterChar"/>
    <w:uiPriority w:val="99"/>
    <w:unhideWhenUsed/>
    <w:rsid w:val="00935A10"/>
    <w:pPr>
      <w:tabs>
        <w:tab w:val="center" w:pos="4680"/>
        <w:tab w:val="right" w:pos="9360"/>
      </w:tabs>
    </w:pPr>
  </w:style>
  <w:style w:type="character" w:customStyle="1" w:styleId="FooterChar">
    <w:name w:val="Footer Char"/>
    <w:basedOn w:val="DefaultParagraphFont"/>
    <w:link w:val="Footer"/>
    <w:uiPriority w:val="99"/>
    <w:rsid w:val="00935A10"/>
    <w:rPr>
      <w:rFonts w:ascii="Arial" w:eastAsia="Arial" w:hAnsi="Arial" w:cs="Arial"/>
      <w:lang w:bidi="en-US"/>
    </w:rPr>
  </w:style>
  <w:style w:type="character" w:styleId="CommentReference">
    <w:name w:val="annotation reference"/>
    <w:basedOn w:val="DefaultParagraphFont"/>
    <w:uiPriority w:val="99"/>
    <w:semiHidden/>
    <w:unhideWhenUsed/>
    <w:rsid w:val="001A347D"/>
    <w:rPr>
      <w:sz w:val="16"/>
      <w:szCs w:val="16"/>
    </w:rPr>
  </w:style>
  <w:style w:type="paragraph" w:styleId="CommentText">
    <w:name w:val="annotation text"/>
    <w:basedOn w:val="Normal"/>
    <w:link w:val="CommentTextChar"/>
    <w:uiPriority w:val="99"/>
    <w:semiHidden/>
    <w:unhideWhenUsed/>
    <w:rsid w:val="001A347D"/>
    <w:rPr>
      <w:sz w:val="20"/>
      <w:szCs w:val="20"/>
    </w:rPr>
  </w:style>
  <w:style w:type="character" w:customStyle="1" w:styleId="CommentTextChar">
    <w:name w:val="Comment Text Char"/>
    <w:basedOn w:val="DefaultParagraphFont"/>
    <w:link w:val="CommentText"/>
    <w:uiPriority w:val="99"/>
    <w:semiHidden/>
    <w:rsid w:val="001A347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A347D"/>
    <w:rPr>
      <w:b/>
      <w:bCs/>
    </w:rPr>
  </w:style>
  <w:style w:type="character" w:customStyle="1" w:styleId="CommentSubjectChar">
    <w:name w:val="Comment Subject Char"/>
    <w:basedOn w:val="CommentTextChar"/>
    <w:link w:val="CommentSubject"/>
    <w:uiPriority w:val="99"/>
    <w:semiHidden/>
    <w:rsid w:val="001A347D"/>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1A3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47D"/>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E45D0A"/>
    <w:rPr>
      <w:color w:val="800080" w:themeColor="followedHyperlink"/>
      <w:u w:val="single"/>
    </w:rPr>
  </w:style>
  <w:style w:type="paragraph" w:styleId="NoSpacing">
    <w:name w:val="No Spacing"/>
    <w:uiPriority w:val="1"/>
    <w:qFormat/>
    <w:rsid w:val="00124E4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thics.gc.ca/eng/nr-cp_2019-06-05.html" TargetMode="External"/><Relationship Id="rId18" Type="http://schemas.openxmlformats.org/officeDocument/2006/relationships/hyperlink" Target="https://twitter.com/OntarioTechREB" TargetMode="External"/><Relationship Id="rId26" Type="http://schemas.openxmlformats.org/officeDocument/2006/relationships/hyperlink" Target="mailto:researchethics@ontariotechu.ca" TargetMode="External"/><Relationship Id="rId3" Type="http://schemas.openxmlformats.org/officeDocument/2006/relationships/styles" Target="styles.xml"/><Relationship Id="rId21" Type="http://schemas.openxmlformats.org/officeDocument/2006/relationships/hyperlink" Target="mailto:iris@ontariotechu.ca" TargetMode="External"/><Relationship Id="rId7" Type="http://schemas.openxmlformats.org/officeDocument/2006/relationships/endnotes" Target="endnotes.xml"/><Relationship Id="rId12" Type="http://schemas.openxmlformats.org/officeDocument/2006/relationships/hyperlink" Target="https://research.ontariotechu.ca/reb/resources-and-policy/annual_reports.php" TargetMode="External"/><Relationship Id="rId17" Type="http://schemas.openxmlformats.org/officeDocument/2006/relationships/hyperlink" Target="mailto:%20researchethics@ontariotechu.ca" TargetMode="External"/><Relationship Id="rId25" Type="http://schemas.openxmlformats.org/officeDocument/2006/relationships/hyperlink" Target="mailto:researchethics@ontariotechu.ca" TargetMode="External"/><Relationship Id="rId2" Type="http://schemas.openxmlformats.org/officeDocument/2006/relationships/numbering" Target="numbering.xml"/><Relationship Id="rId16" Type="http://schemas.openxmlformats.org/officeDocument/2006/relationships/hyperlink" Target="https://research.ontariotechu.ca/reb/tips-and-samples/index.php" TargetMode="External"/><Relationship Id="rId20" Type="http://schemas.openxmlformats.org/officeDocument/2006/relationships/hyperlink" Target="https://research.ontariotechu.ca/iris-research-portal/iris-user-resources-and-training/how-do-i/index.ph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mailto:researchethics@ontariotechu.ca" TargetMode="External"/><Relationship Id="rId5" Type="http://schemas.openxmlformats.org/officeDocument/2006/relationships/webSettings" Target="webSettings.xml"/><Relationship Id="rId15" Type="http://schemas.openxmlformats.org/officeDocument/2006/relationships/hyperlink" Target="https://research.ontariotechu.ca/reb/tips-and-samples/index.php" TargetMode="External"/><Relationship Id="rId23" Type="http://schemas.openxmlformats.org/officeDocument/2006/relationships/hyperlink" Target="mailto:researchethics@ontariotechu.ca%20"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research.ontariotechu.ca/reb/resources-and-policy/index.php"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ethics.gc.ca/eng/policy-politique_tcps2-eptc2_changes.html" TargetMode="External"/><Relationship Id="rId22" Type="http://schemas.openxmlformats.org/officeDocument/2006/relationships/hyperlink" Target="https://research.ontariotechu.ca/reb/index.ph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78A91-3DC1-49E3-AA32-C6EEA130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EndUser</dc:creator>
  <cp:lastModifiedBy>Janice Moseley</cp:lastModifiedBy>
  <cp:revision>3</cp:revision>
  <dcterms:created xsi:type="dcterms:W3CDTF">2020-02-25T17:41:00Z</dcterms:created>
  <dcterms:modified xsi:type="dcterms:W3CDTF">2020-02-25T17:51:00Z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2016</vt:lpwstr>
  </property>
  <property fmtid="{D5CDD505-2E9C-101B-9397-08002B2CF9AE}" pid="4" name="LastSaved">
    <vt:filetime>2020-02-06T00:00:00Z</vt:filetime>
  </property>
</Properties>
</file>