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7E" w:rsidRDefault="00883A7E" w:rsidP="00883A7E">
      <w:pPr>
        <w:pStyle w:val="Heading1"/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3F4463C8" wp14:editId="3DB4C872">
            <wp:extent cx="3395133" cy="89485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328" cy="9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69A35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" strokecolor="#5b9bd5 [3204]" strokeweight="1pt">
                <v:stroke joinstyle="miter"/>
                <w10:anchorlock/>
              </v:line>
            </w:pict>
          </mc:Fallback>
        </mc:AlternateContent>
      </w:r>
    </w:p>
    <w:p w:rsidR="00883A7E" w:rsidRPr="00883A7E" w:rsidRDefault="00883A7E" w:rsidP="00883A7E">
      <w:pPr>
        <w:pStyle w:val="Heading1"/>
        <w:jc w:val="center"/>
        <w:rPr>
          <w:lang w:val="en-US"/>
        </w:rPr>
      </w:pPr>
      <w:r>
        <w:rPr>
          <w:lang w:val="en-US"/>
        </w:rPr>
        <w:t>G</w:t>
      </w:r>
      <w:r w:rsidR="001278D2">
        <w:rPr>
          <w:lang w:val="en-US"/>
        </w:rPr>
        <w:t xml:space="preserve">reen </w:t>
      </w:r>
      <w:r>
        <w:rPr>
          <w:lang w:val="en-US"/>
        </w:rPr>
        <w:t>Meeting Checklist</w:t>
      </w:r>
    </w:p>
    <w:p w:rsidR="001102B3" w:rsidRDefault="001102B3">
      <w:pPr>
        <w:rPr>
          <w:lang w:val="en-US"/>
        </w:rPr>
      </w:pPr>
    </w:p>
    <w:p w:rsidR="007D0266" w:rsidRDefault="002721E3" w:rsidP="002721E3">
      <w:pPr>
        <w:rPr>
          <w:lang w:val="en-US"/>
        </w:rPr>
      </w:pPr>
      <w:r>
        <w:rPr>
          <w:lang w:val="en-US"/>
        </w:rPr>
        <w:t>A</w:t>
      </w:r>
      <w:r w:rsidR="001278D2">
        <w:rPr>
          <w:lang w:val="en-US"/>
        </w:rPr>
        <w:t xml:space="preserve"> green meeting takes into consideration all aspects- location, materials, food services, energy conservation and waste- in order to reduce waste and environmental impacts. </w:t>
      </w:r>
      <w:r w:rsidR="007D0266">
        <w:rPr>
          <w:lang w:val="en-US"/>
        </w:rPr>
        <w:t xml:space="preserve">This green meeting checklist provides </w:t>
      </w:r>
      <w:r w:rsidR="008F216C">
        <w:rPr>
          <w:lang w:val="en-US"/>
        </w:rPr>
        <w:t>suggestions</w:t>
      </w:r>
      <w:r w:rsidR="007D0266">
        <w:rPr>
          <w:lang w:val="en-US"/>
        </w:rPr>
        <w:t xml:space="preserve"> to minimize negative environmental impacts involved with hosting meetings. This checklist can be applied to on and off campus meetings or events. </w:t>
      </w:r>
    </w:p>
    <w:p w:rsidR="007D0266" w:rsidRDefault="007D0266">
      <w:pPr>
        <w:rPr>
          <w:lang w:val="en-US"/>
        </w:rPr>
      </w:pPr>
    </w:p>
    <w:p w:rsidR="00575D22" w:rsidRPr="00076B8E" w:rsidRDefault="00575D22" w:rsidP="00076B8E">
      <w:pPr>
        <w:pStyle w:val="Heading3"/>
        <w:rPr>
          <w:color w:val="2E74B5" w:themeColor="accent1" w:themeShade="BF"/>
          <w:lang w:val="en-US"/>
        </w:rPr>
      </w:pPr>
      <w:r w:rsidRPr="00076B8E">
        <w:rPr>
          <w:color w:val="2E74B5" w:themeColor="accent1" w:themeShade="BF"/>
          <w:lang w:val="en-US"/>
        </w:rPr>
        <w:t>Location</w:t>
      </w:r>
    </w:p>
    <w:p w:rsidR="00575D22" w:rsidRPr="001F7A97" w:rsidRDefault="00575D22" w:rsidP="001F7A97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1F7A97">
        <w:rPr>
          <w:lang w:val="en-US"/>
        </w:rPr>
        <w:t xml:space="preserve">Choose a location that is accessible by public transit, such as UOIT. Provide public transit directions and </w:t>
      </w:r>
      <w:r w:rsidR="00A55BAD" w:rsidRPr="001F7A97">
        <w:rPr>
          <w:lang w:val="en-US"/>
        </w:rPr>
        <w:t>encourage carpooling</w:t>
      </w:r>
      <w:r w:rsidR="00585239">
        <w:rPr>
          <w:lang w:val="en-US"/>
        </w:rPr>
        <w:t>, biking or walking</w:t>
      </w:r>
      <w:r w:rsidR="001C64FB">
        <w:rPr>
          <w:lang w:val="en-US"/>
        </w:rPr>
        <w:t>.</w:t>
      </w:r>
    </w:p>
    <w:p w:rsidR="00A55BAD" w:rsidRPr="00E2610E" w:rsidRDefault="00A55BAD" w:rsidP="00575D22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 xml:space="preserve">Choose a location </w:t>
      </w:r>
      <w:r w:rsidR="00E2610E">
        <w:rPr>
          <w:lang w:val="en-US"/>
        </w:rPr>
        <w:t xml:space="preserve">centrally located </w:t>
      </w:r>
      <w:r>
        <w:rPr>
          <w:lang w:val="en-US"/>
        </w:rPr>
        <w:t>that requires the least amount of people to drive</w:t>
      </w:r>
      <w:r w:rsidR="001C64FB">
        <w:rPr>
          <w:lang w:val="en-US"/>
        </w:rPr>
        <w:t>.</w:t>
      </w:r>
    </w:p>
    <w:p w:rsidR="00E2610E" w:rsidRPr="00575D22" w:rsidRDefault="00E2610E" w:rsidP="00575D22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 xml:space="preserve">Select a LEED certified or </w:t>
      </w:r>
      <w:r w:rsidR="001C64FB">
        <w:rPr>
          <w:lang w:val="en-US"/>
        </w:rPr>
        <w:t>energy efficient building/venue.</w:t>
      </w:r>
    </w:p>
    <w:p w:rsidR="00575D22" w:rsidRPr="00AA3F43" w:rsidRDefault="00575D22" w:rsidP="00575D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Avoid travel and use telephone or video confer</w:t>
      </w:r>
      <w:r w:rsidR="00A55BAD">
        <w:rPr>
          <w:lang w:val="en-US"/>
        </w:rPr>
        <w:t>encing technology when possible</w:t>
      </w:r>
      <w:r w:rsidR="001C64FB">
        <w:rPr>
          <w:lang w:val="en-US"/>
        </w:rPr>
        <w:t>.</w:t>
      </w:r>
    </w:p>
    <w:p w:rsidR="00575D22" w:rsidRDefault="00575D22">
      <w:pPr>
        <w:rPr>
          <w:b/>
          <w:lang w:val="en-US"/>
        </w:rPr>
      </w:pPr>
    </w:p>
    <w:p w:rsidR="00FC6926" w:rsidRPr="00076B8E" w:rsidRDefault="00FC6926" w:rsidP="00076B8E">
      <w:pPr>
        <w:pStyle w:val="Heading3"/>
        <w:rPr>
          <w:color w:val="2E74B5" w:themeColor="accent1" w:themeShade="BF"/>
          <w:lang w:val="en-US"/>
        </w:rPr>
      </w:pPr>
      <w:r w:rsidRPr="00076B8E">
        <w:rPr>
          <w:color w:val="2E74B5" w:themeColor="accent1" w:themeShade="BF"/>
          <w:lang w:val="en-US"/>
        </w:rPr>
        <w:t>Materials</w:t>
      </w:r>
    </w:p>
    <w:p w:rsidR="00170574" w:rsidRPr="00170574" w:rsidRDefault="00170574" w:rsidP="001F7A97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Use electronic advertising and promotion</w:t>
      </w:r>
      <w:r w:rsidR="001C64FB">
        <w:rPr>
          <w:lang w:val="en-US"/>
        </w:rPr>
        <w:t>.</w:t>
      </w:r>
      <w:r>
        <w:rPr>
          <w:lang w:val="en-US"/>
        </w:rPr>
        <w:t xml:space="preserve"> </w:t>
      </w:r>
    </w:p>
    <w:p w:rsidR="00FC6926" w:rsidRPr="001F7A97" w:rsidRDefault="00965741" w:rsidP="001F7A97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1F7A97">
        <w:rPr>
          <w:lang w:val="en-US"/>
        </w:rPr>
        <w:t xml:space="preserve">Use web based </w:t>
      </w:r>
      <w:r w:rsidR="00FC6926" w:rsidRPr="001F7A97">
        <w:rPr>
          <w:lang w:val="en-US"/>
        </w:rPr>
        <w:t>inv</w:t>
      </w:r>
      <w:r w:rsidRPr="001F7A97">
        <w:rPr>
          <w:lang w:val="en-US"/>
        </w:rPr>
        <w:t>itations and email follow up information</w:t>
      </w:r>
      <w:r w:rsidR="001C64FB">
        <w:rPr>
          <w:lang w:val="en-US"/>
        </w:rPr>
        <w:t>.</w:t>
      </w:r>
    </w:p>
    <w:p w:rsidR="00FC6926" w:rsidRPr="00842764" w:rsidRDefault="00FC6926" w:rsidP="00FC69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Email out presentation’s and meeting agendas instead of printing them</w:t>
      </w:r>
      <w:r w:rsidR="001C64FB">
        <w:rPr>
          <w:lang w:val="en-US"/>
        </w:rPr>
        <w:t>.</w:t>
      </w:r>
      <w:r>
        <w:rPr>
          <w:lang w:val="en-US"/>
        </w:rPr>
        <w:t xml:space="preserve"> </w:t>
      </w:r>
    </w:p>
    <w:p w:rsidR="00842764" w:rsidRPr="00FC6926" w:rsidRDefault="00842764" w:rsidP="00FC69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Request attendees bring laptops to the meeting to take notes</w:t>
      </w:r>
      <w:r w:rsidR="001C64FB">
        <w:rPr>
          <w:lang w:val="en-US"/>
        </w:rPr>
        <w:t>.</w:t>
      </w:r>
    </w:p>
    <w:p w:rsidR="00FC6926" w:rsidRPr="00471E35" w:rsidRDefault="00FC6926" w:rsidP="00FC69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If handouts are necessary, print double sided</w:t>
      </w:r>
      <w:r w:rsidR="007D0266">
        <w:rPr>
          <w:lang w:val="en-US"/>
        </w:rPr>
        <w:t xml:space="preserve"> and use </w:t>
      </w:r>
      <w:r w:rsidR="00614C02">
        <w:rPr>
          <w:lang w:val="en-US"/>
        </w:rPr>
        <w:t>sustainable paper such as Step Forward Paper</w:t>
      </w:r>
      <w:r w:rsidR="001C64FB">
        <w:rPr>
          <w:lang w:val="en-US"/>
        </w:rPr>
        <w:t>.</w:t>
      </w:r>
    </w:p>
    <w:p w:rsidR="00471E35" w:rsidRPr="00675CAC" w:rsidRDefault="00471E35" w:rsidP="00FC69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In place of flip-charts, use reusable whiteboards with water-based, non-toxic markers</w:t>
      </w:r>
      <w:r w:rsidR="001C64FB">
        <w:rPr>
          <w:lang w:val="en-US"/>
        </w:rPr>
        <w:t>.</w:t>
      </w:r>
    </w:p>
    <w:p w:rsidR="00675CAC" w:rsidRPr="00883A7E" w:rsidRDefault="00675CAC" w:rsidP="00FC69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If decorations are necessary, chose reusable options</w:t>
      </w:r>
      <w:r w:rsidR="0013587A">
        <w:rPr>
          <w:lang w:val="en-US"/>
        </w:rPr>
        <w:t xml:space="preserve"> (tablecloths, potted plants, </w:t>
      </w:r>
      <w:proofErr w:type="spellStart"/>
      <w:r w:rsidR="0013587A">
        <w:rPr>
          <w:lang w:val="en-US"/>
        </w:rPr>
        <w:t>etc</w:t>
      </w:r>
      <w:proofErr w:type="spellEnd"/>
      <w:r>
        <w:rPr>
          <w:lang w:val="en-US"/>
        </w:rPr>
        <w:t>)</w:t>
      </w:r>
      <w:r w:rsidR="001C64FB">
        <w:rPr>
          <w:lang w:val="en-US"/>
        </w:rPr>
        <w:t>.</w:t>
      </w:r>
    </w:p>
    <w:p w:rsidR="00883A7E" w:rsidRPr="00675CAC" w:rsidRDefault="001C64FB" w:rsidP="00FC69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Reuse signage.</w:t>
      </w:r>
    </w:p>
    <w:p w:rsidR="00675CAC" w:rsidRPr="008F216C" w:rsidRDefault="00675CAC" w:rsidP="00FC69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Collect</w:t>
      </w:r>
      <w:r w:rsidR="00170574">
        <w:rPr>
          <w:lang w:val="en-US"/>
        </w:rPr>
        <w:t xml:space="preserve"> and reuse name tag holders (Draw from the badges for a prize</w:t>
      </w:r>
      <w:r>
        <w:rPr>
          <w:lang w:val="en-US"/>
        </w:rPr>
        <w:t>)</w:t>
      </w:r>
      <w:r w:rsidR="001C64FB">
        <w:rPr>
          <w:lang w:val="en-US"/>
        </w:rPr>
        <w:t>.</w:t>
      </w:r>
    </w:p>
    <w:p w:rsidR="008F216C" w:rsidRPr="00FC6926" w:rsidRDefault="008F216C" w:rsidP="00FC6926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If you are giving a gift to presenters or parti</w:t>
      </w:r>
      <w:r w:rsidR="00471E35">
        <w:rPr>
          <w:lang w:val="en-US"/>
        </w:rPr>
        <w:t>cipants, consider products that</w:t>
      </w:r>
      <w:r>
        <w:rPr>
          <w:lang w:val="en-US"/>
        </w:rPr>
        <w:t xml:space="preserve"> are sustainab</w:t>
      </w:r>
      <w:r w:rsidR="0013587A">
        <w:rPr>
          <w:lang w:val="en-US"/>
        </w:rPr>
        <w:t>le, durable, minimally packaged</w:t>
      </w:r>
      <w:bookmarkStart w:id="0" w:name="_GoBack"/>
      <w:bookmarkEnd w:id="0"/>
      <w:r>
        <w:rPr>
          <w:lang w:val="en-US"/>
        </w:rPr>
        <w:t xml:space="preserve"> and made locally. </w:t>
      </w:r>
    </w:p>
    <w:p w:rsidR="00FC6926" w:rsidRDefault="00FC6926">
      <w:pPr>
        <w:rPr>
          <w:b/>
          <w:lang w:val="en-US"/>
        </w:rPr>
      </w:pPr>
    </w:p>
    <w:p w:rsidR="00FC6926" w:rsidRDefault="00FC6926" w:rsidP="00076B8E">
      <w:pPr>
        <w:pStyle w:val="Heading3"/>
        <w:rPr>
          <w:color w:val="2E74B5" w:themeColor="accent1" w:themeShade="BF"/>
          <w:lang w:val="en-US"/>
        </w:rPr>
      </w:pPr>
      <w:r w:rsidRPr="00076B8E">
        <w:rPr>
          <w:color w:val="2E74B5" w:themeColor="accent1" w:themeShade="BF"/>
          <w:lang w:val="en-US"/>
        </w:rPr>
        <w:t>Food</w:t>
      </w:r>
      <w:r w:rsidR="00614C02">
        <w:rPr>
          <w:color w:val="2E74B5" w:themeColor="accent1" w:themeShade="BF"/>
          <w:lang w:val="en-US"/>
        </w:rPr>
        <w:t xml:space="preserve"> Service</w:t>
      </w:r>
    </w:p>
    <w:p w:rsidR="00B22659" w:rsidRPr="00FD5043" w:rsidRDefault="00B22659" w:rsidP="00B2265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Select a caterer who uses sustainable practices and request an eco-friendly meal</w:t>
      </w:r>
      <w:r w:rsidR="001C64FB">
        <w:rPr>
          <w:lang w:val="en-US"/>
        </w:rPr>
        <w:t>.</w:t>
      </w:r>
    </w:p>
    <w:p w:rsidR="00FD5043" w:rsidRPr="00FC6926" w:rsidRDefault="00FD5043" w:rsidP="00FD5043">
      <w:pPr>
        <w:pStyle w:val="Heading4"/>
        <w:ind w:left="720"/>
        <w:rPr>
          <w:b/>
          <w:lang w:val="en-US"/>
        </w:rPr>
      </w:pPr>
      <w:r>
        <w:rPr>
          <w:lang w:val="en-US"/>
        </w:rPr>
        <w:t>→ Aramark at DC and UOIT can provide sustainable meal options</w:t>
      </w:r>
    </w:p>
    <w:p w:rsidR="00614C02" w:rsidRPr="00614C02" w:rsidRDefault="00965741" w:rsidP="00614C0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Provide </w:t>
      </w:r>
      <w:r w:rsidR="00A55BAD">
        <w:rPr>
          <w:lang w:val="en-US"/>
        </w:rPr>
        <w:t>UOIT branded</w:t>
      </w:r>
      <w:r>
        <w:rPr>
          <w:lang w:val="en-US"/>
        </w:rPr>
        <w:t xml:space="preserve"> reusable water bottles</w:t>
      </w:r>
      <w:r w:rsidR="00883A7E">
        <w:rPr>
          <w:lang w:val="en-US"/>
        </w:rPr>
        <w:t xml:space="preserve"> upon arrival</w:t>
      </w:r>
      <w:r>
        <w:rPr>
          <w:lang w:val="en-US"/>
        </w:rPr>
        <w:t xml:space="preserve"> in place of plastic bottles</w:t>
      </w:r>
      <w:r w:rsidR="001C64FB">
        <w:rPr>
          <w:lang w:val="en-US"/>
        </w:rPr>
        <w:t>.</w:t>
      </w:r>
    </w:p>
    <w:p w:rsidR="003667BB" w:rsidRPr="003667BB" w:rsidRDefault="003667BB" w:rsidP="003667BB">
      <w:pPr>
        <w:pStyle w:val="Heading4"/>
        <w:ind w:left="720"/>
        <w:rPr>
          <w:lang w:val="en-US"/>
        </w:rPr>
      </w:pPr>
      <w:r>
        <w:rPr>
          <w:lang w:val="en-US"/>
        </w:rPr>
        <w:t>→ Contact the Office of Campus Infrastructure and Sustainability for Go Green. Stay Blue reusable water bottles</w:t>
      </w:r>
    </w:p>
    <w:p w:rsidR="00FC6926" w:rsidRPr="00965741" w:rsidRDefault="00FC6926" w:rsidP="00FC692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Provide reusable dishware </w:t>
      </w:r>
      <w:r w:rsidR="00A55BAD">
        <w:rPr>
          <w:lang w:val="en-US"/>
        </w:rPr>
        <w:t xml:space="preserve">if possible </w:t>
      </w:r>
      <w:r>
        <w:rPr>
          <w:lang w:val="en-US"/>
        </w:rPr>
        <w:t>or ask attendees t</w:t>
      </w:r>
      <w:r w:rsidR="00965741">
        <w:rPr>
          <w:lang w:val="en-US"/>
        </w:rPr>
        <w:t>o bring their own cups or mugs</w:t>
      </w:r>
      <w:r w:rsidR="001C64FB">
        <w:rPr>
          <w:lang w:val="en-US"/>
        </w:rPr>
        <w:t>.</w:t>
      </w:r>
    </w:p>
    <w:p w:rsidR="00965741" w:rsidRPr="00965741" w:rsidRDefault="002D4C13" w:rsidP="00FC692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If disposables are necessary</w:t>
      </w:r>
      <w:r w:rsidR="00965741">
        <w:rPr>
          <w:lang w:val="en-US"/>
        </w:rPr>
        <w:t xml:space="preserve">, provide </w:t>
      </w:r>
      <w:r>
        <w:rPr>
          <w:lang w:val="en-US"/>
        </w:rPr>
        <w:t xml:space="preserve">plates and utensils which are </w:t>
      </w:r>
      <w:r w:rsidR="00965741">
        <w:rPr>
          <w:lang w:val="en-US"/>
        </w:rPr>
        <w:t xml:space="preserve">compostable </w:t>
      </w:r>
      <w:r w:rsidR="00842764">
        <w:rPr>
          <w:lang w:val="en-US"/>
        </w:rPr>
        <w:t xml:space="preserve">(if composting is available) </w:t>
      </w:r>
      <w:r w:rsidR="001C64FB">
        <w:rPr>
          <w:lang w:val="en-US"/>
        </w:rPr>
        <w:t>or recyclable.</w:t>
      </w:r>
    </w:p>
    <w:p w:rsidR="00965741" w:rsidRPr="00A55BAD" w:rsidRDefault="00965741" w:rsidP="00FC692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Use napkins m</w:t>
      </w:r>
      <w:r w:rsidR="002D4C13">
        <w:rPr>
          <w:lang w:val="en-US"/>
        </w:rPr>
        <w:t>ade from recycled content</w:t>
      </w:r>
      <w:r w:rsidR="001C64FB">
        <w:rPr>
          <w:lang w:val="en-US"/>
        </w:rPr>
        <w:t>.</w:t>
      </w:r>
    </w:p>
    <w:p w:rsidR="00A55BAD" w:rsidRPr="00614C02" w:rsidRDefault="00A55BAD" w:rsidP="00FC692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lastRenderedPageBreak/>
        <w:t>Serve finger food that can use napkins rather than plates</w:t>
      </w:r>
      <w:r w:rsidR="001C64FB">
        <w:rPr>
          <w:lang w:val="en-US"/>
        </w:rPr>
        <w:t>.</w:t>
      </w:r>
    </w:p>
    <w:p w:rsidR="00614C02" w:rsidRPr="002D4C13" w:rsidRDefault="00614C02" w:rsidP="00FC692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Offer beverages, condiments, and other food items in bulk to reduce individual packages</w:t>
      </w:r>
      <w:r w:rsidR="001C64FB">
        <w:rPr>
          <w:lang w:val="en-US"/>
        </w:rPr>
        <w:t>.</w:t>
      </w:r>
    </w:p>
    <w:p w:rsidR="00B22659" w:rsidRPr="00883A7E" w:rsidRDefault="00B22659" w:rsidP="001F7A9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Use reusable spoons at coffee stations, rather than plastic stir sticks</w:t>
      </w:r>
      <w:r w:rsidR="001C64FB">
        <w:rPr>
          <w:lang w:val="en-US"/>
        </w:rPr>
        <w:t>.</w:t>
      </w:r>
    </w:p>
    <w:p w:rsidR="00883A7E" w:rsidRPr="00471E35" w:rsidRDefault="00883A7E" w:rsidP="001F7A9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Donate leftover food</w:t>
      </w:r>
      <w:r w:rsidR="001C64FB">
        <w:rPr>
          <w:lang w:val="en-US"/>
        </w:rPr>
        <w:t>.</w:t>
      </w:r>
    </w:p>
    <w:p w:rsidR="00471E35" w:rsidRPr="001F7A97" w:rsidRDefault="00471E35" w:rsidP="001F7A9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Offer vegetarian meal options</w:t>
      </w:r>
      <w:r w:rsidR="001C64FB">
        <w:rPr>
          <w:lang w:val="en-US"/>
        </w:rPr>
        <w:t>.</w:t>
      </w:r>
    </w:p>
    <w:p w:rsidR="00633DE4" w:rsidRPr="00633DE4" w:rsidRDefault="00575D22" w:rsidP="00FC692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Use </w:t>
      </w:r>
      <w:r w:rsidR="001C64FB">
        <w:rPr>
          <w:lang w:val="en-US"/>
        </w:rPr>
        <w:t>green cleaning products.</w:t>
      </w:r>
    </w:p>
    <w:p w:rsidR="00FC6926" w:rsidRDefault="001C64FB" w:rsidP="001C64FB">
      <w:pPr>
        <w:pStyle w:val="Heading4"/>
        <w:ind w:left="720"/>
        <w:rPr>
          <w:lang w:val="en-US"/>
        </w:rPr>
      </w:pPr>
      <w:r>
        <w:rPr>
          <w:lang w:val="en-US"/>
        </w:rPr>
        <w:t>→UOIT facilities use green cleaning products</w:t>
      </w:r>
    </w:p>
    <w:p w:rsidR="001C64FB" w:rsidRPr="001C64FB" w:rsidRDefault="001C64FB" w:rsidP="001C64FB">
      <w:pPr>
        <w:rPr>
          <w:lang w:val="en-US"/>
        </w:rPr>
      </w:pPr>
    </w:p>
    <w:p w:rsidR="00471E35" w:rsidRDefault="00471E35" w:rsidP="00471E35">
      <w:pPr>
        <w:pStyle w:val="Heading3"/>
        <w:rPr>
          <w:color w:val="2E74B5" w:themeColor="accent1" w:themeShade="BF"/>
          <w:lang w:val="en-US"/>
        </w:rPr>
      </w:pPr>
      <w:r w:rsidRPr="00471E35">
        <w:rPr>
          <w:color w:val="2E74B5" w:themeColor="accent1" w:themeShade="BF"/>
          <w:lang w:val="en-US"/>
        </w:rPr>
        <w:t>Energy Conservation</w:t>
      </w:r>
    </w:p>
    <w:p w:rsidR="00471E35" w:rsidRDefault="003667BB" w:rsidP="00471E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Turn off electronic</w:t>
      </w:r>
      <w:r w:rsidR="00471E35">
        <w:rPr>
          <w:lang w:val="en-US"/>
        </w:rPr>
        <w:t xml:space="preserve"> equipment when it is not in use</w:t>
      </w:r>
    </w:p>
    <w:p w:rsidR="00471E35" w:rsidRDefault="00471E35" w:rsidP="00471E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Turn off lights when the room is not in use</w:t>
      </w:r>
    </w:p>
    <w:p w:rsidR="00471E35" w:rsidRPr="00471E35" w:rsidRDefault="00471E35" w:rsidP="00471E3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Remind attendees not to idle</w:t>
      </w:r>
    </w:p>
    <w:p w:rsidR="00471E35" w:rsidRDefault="00471E35" w:rsidP="00633DE4">
      <w:pPr>
        <w:rPr>
          <w:lang w:val="en-US"/>
        </w:rPr>
      </w:pPr>
    </w:p>
    <w:p w:rsidR="00575D22" w:rsidRPr="00076B8E" w:rsidRDefault="00575D22" w:rsidP="00076B8E">
      <w:pPr>
        <w:pStyle w:val="Heading3"/>
        <w:rPr>
          <w:color w:val="2E74B5" w:themeColor="accent1" w:themeShade="BF"/>
        </w:rPr>
      </w:pPr>
      <w:r w:rsidRPr="00076B8E">
        <w:rPr>
          <w:color w:val="2E74B5" w:themeColor="accent1" w:themeShade="BF"/>
        </w:rPr>
        <w:t>Waste</w:t>
      </w:r>
    </w:p>
    <w:p w:rsidR="00575D22" w:rsidRPr="00A55BAD" w:rsidRDefault="00575D22" w:rsidP="00575D2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Make sure recycling bins are easily accessible </w:t>
      </w:r>
      <w:r w:rsidR="00A55BAD">
        <w:rPr>
          <w:lang w:val="en-US"/>
        </w:rPr>
        <w:t>in the room, and clearly labeled</w:t>
      </w:r>
    </w:p>
    <w:p w:rsidR="00575D22" w:rsidRPr="001F7A97" w:rsidRDefault="00A55BAD" w:rsidP="001F7A9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Arrange to</w:t>
      </w:r>
      <w:r w:rsidR="00883A7E">
        <w:rPr>
          <w:lang w:val="en-US"/>
        </w:rPr>
        <w:t xml:space="preserve"> compost food waste if possible</w:t>
      </w:r>
    </w:p>
    <w:sectPr w:rsidR="00575D22" w:rsidRPr="001F7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72D"/>
    <w:multiLevelType w:val="hybridMultilevel"/>
    <w:tmpl w:val="93F6B85E"/>
    <w:lvl w:ilvl="0" w:tplc="81CE3C9E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5912"/>
    <w:multiLevelType w:val="hybridMultilevel"/>
    <w:tmpl w:val="AE240666"/>
    <w:lvl w:ilvl="0" w:tplc="81CE3C9E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65B6"/>
    <w:multiLevelType w:val="hybridMultilevel"/>
    <w:tmpl w:val="9A183410"/>
    <w:lvl w:ilvl="0" w:tplc="81CE3C9E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6F0"/>
    <w:multiLevelType w:val="hybridMultilevel"/>
    <w:tmpl w:val="ACD84A1C"/>
    <w:lvl w:ilvl="0" w:tplc="601211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B3409"/>
    <w:multiLevelType w:val="hybridMultilevel"/>
    <w:tmpl w:val="CFE058F8"/>
    <w:lvl w:ilvl="0" w:tplc="81CE3C9E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1FAC"/>
    <w:multiLevelType w:val="hybridMultilevel"/>
    <w:tmpl w:val="DC7E687C"/>
    <w:lvl w:ilvl="0" w:tplc="81CE3C9E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3"/>
    <w:rsid w:val="00026089"/>
    <w:rsid w:val="00076B8E"/>
    <w:rsid w:val="001102B3"/>
    <w:rsid w:val="001278D2"/>
    <w:rsid w:val="0013587A"/>
    <w:rsid w:val="00170574"/>
    <w:rsid w:val="001C64FB"/>
    <w:rsid w:val="001F7A97"/>
    <w:rsid w:val="002721E3"/>
    <w:rsid w:val="002732B6"/>
    <w:rsid w:val="002D4C13"/>
    <w:rsid w:val="0032534D"/>
    <w:rsid w:val="003667BB"/>
    <w:rsid w:val="00471E35"/>
    <w:rsid w:val="00575D22"/>
    <w:rsid w:val="00585239"/>
    <w:rsid w:val="00614C02"/>
    <w:rsid w:val="00633DE4"/>
    <w:rsid w:val="00675CAC"/>
    <w:rsid w:val="007D0266"/>
    <w:rsid w:val="00842764"/>
    <w:rsid w:val="00883A7E"/>
    <w:rsid w:val="008F216C"/>
    <w:rsid w:val="00965741"/>
    <w:rsid w:val="00A250F6"/>
    <w:rsid w:val="00A55BAD"/>
    <w:rsid w:val="00A723A9"/>
    <w:rsid w:val="00AA3F43"/>
    <w:rsid w:val="00B22659"/>
    <w:rsid w:val="00E2610E"/>
    <w:rsid w:val="00FC6926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3D62C-D3F2-40BF-A79B-A8D7568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B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67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3F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A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67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Regier</dc:creator>
  <cp:keywords/>
  <dc:description/>
  <cp:lastModifiedBy>Dawn Regier</cp:lastModifiedBy>
  <cp:revision>8</cp:revision>
  <dcterms:created xsi:type="dcterms:W3CDTF">2015-06-18T19:06:00Z</dcterms:created>
  <dcterms:modified xsi:type="dcterms:W3CDTF">2015-07-20T19:31:00Z</dcterms:modified>
</cp:coreProperties>
</file>