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CEDC" w14:textId="77777777" w:rsidR="003B392E" w:rsidRDefault="003B392E" w:rsidP="00141FF8">
      <w:pPr>
        <w:jc w:val="center"/>
        <w:rPr>
          <w:b/>
          <w:sz w:val="32"/>
          <w:szCs w:val="32"/>
          <w:lang w:val="en-CA"/>
        </w:rPr>
      </w:pPr>
      <w:r>
        <w:rPr>
          <w:noProof/>
          <w:lang w:bidi="ar-SA"/>
        </w:rPr>
        <w:drawing>
          <wp:inline distT="0" distB="0" distL="0" distR="0" wp14:anchorId="2D3DFBD6" wp14:editId="3DF316E9">
            <wp:extent cx="2543175" cy="895350"/>
            <wp:effectExtent l="0" t="0" r="9525" b="0"/>
            <wp:docPr id="1" name="Picture 1" descr="C:\Users\100767896\AppData\Local\Microsoft\Windows\INetCache\Content.Word\ontariotechuniversity_primary_colour_rgb_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0767896\AppData\Local\Microsoft\Windows\INetCache\Content.Word\ontariotechuniversity_primary_colour_rgb_150p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895350"/>
                    </a:xfrm>
                    <a:prstGeom prst="rect">
                      <a:avLst/>
                    </a:prstGeom>
                    <a:noFill/>
                    <a:ln>
                      <a:noFill/>
                    </a:ln>
                  </pic:spPr>
                </pic:pic>
              </a:graphicData>
            </a:graphic>
          </wp:inline>
        </w:drawing>
      </w:r>
    </w:p>
    <w:p w14:paraId="1BE17E54" w14:textId="77777777" w:rsidR="003B392E" w:rsidRPr="00FD601C" w:rsidRDefault="003B392E" w:rsidP="00141FF8">
      <w:pPr>
        <w:jc w:val="center"/>
        <w:rPr>
          <w:b/>
          <w:sz w:val="32"/>
          <w:szCs w:val="32"/>
          <w:lang w:val="en-CA"/>
        </w:rPr>
      </w:pPr>
      <w:r w:rsidRPr="00FD601C">
        <w:rPr>
          <w:b/>
          <w:sz w:val="32"/>
          <w:szCs w:val="32"/>
          <w:lang w:val="en-CA"/>
        </w:rPr>
        <w:t>Notification of Nuclear Energy Worker Status</w:t>
      </w:r>
    </w:p>
    <w:p w14:paraId="34B81D08" w14:textId="77777777" w:rsidR="003B392E" w:rsidRDefault="003B392E" w:rsidP="00141FF8">
      <w:pPr>
        <w:jc w:val="both"/>
        <w:rPr>
          <w:lang w:val="en-CA"/>
        </w:rPr>
      </w:pPr>
    </w:p>
    <w:p w14:paraId="163E9573" w14:textId="77777777" w:rsidR="00FD601C" w:rsidRDefault="00FD601C" w:rsidP="00141FF8">
      <w:pPr>
        <w:jc w:val="both"/>
        <w:rPr>
          <w:lang w:val="en-CA"/>
        </w:rPr>
      </w:pPr>
      <w:r>
        <w:rPr>
          <w:lang w:val="en-CA"/>
        </w:rPr>
        <w:t xml:space="preserve">In accordance with the </w:t>
      </w:r>
      <w:r w:rsidRPr="00FD601C">
        <w:rPr>
          <w:i/>
          <w:lang w:val="en-CA"/>
        </w:rPr>
        <w:t>Nuclear Safety and Control Ac</w:t>
      </w:r>
      <w:r>
        <w:rPr>
          <w:lang w:val="en-CA"/>
        </w:rPr>
        <w:t xml:space="preserve">t and </w:t>
      </w:r>
      <w:r w:rsidRPr="00FD601C">
        <w:rPr>
          <w:i/>
          <w:lang w:val="en-CA"/>
        </w:rPr>
        <w:t>Regulations</w:t>
      </w:r>
      <w:r>
        <w:rPr>
          <w:lang w:val="en-CA"/>
        </w:rPr>
        <w:t xml:space="preserve"> this is to inform you that you are a NUCLEAR ENERGY WORKER within the meaning of the Nuclear Safety and Control Act.</w:t>
      </w:r>
    </w:p>
    <w:p w14:paraId="79F81293" w14:textId="77777777" w:rsidR="00A248AB" w:rsidRDefault="00A248AB" w:rsidP="00141FF8">
      <w:pPr>
        <w:jc w:val="both"/>
        <w:rPr>
          <w:lang w:val="en-CA"/>
        </w:rPr>
      </w:pPr>
    </w:p>
    <w:p w14:paraId="2421C686" w14:textId="56354311" w:rsidR="0040230D" w:rsidRDefault="0040230D" w:rsidP="00141FF8">
      <w:pPr>
        <w:jc w:val="both"/>
        <w:rPr>
          <w:lang w:val="en-CA"/>
        </w:rPr>
      </w:pPr>
      <w:r>
        <w:rPr>
          <w:lang w:val="en-CA"/>
        </w:rPr>
        <w:t xml:space="preserve">This document provides </w:t>
      </w:r>
      <w:r w:rsidR="004832DE">
        <w:rPr>
          <w:lang w:val="en-CA"/>
        </w:rPr>
        <w:t xml:space="preserve">information on the regulatory requirements </w:t>
      </w:r>
      <w:r w:rsidR="008F0323">
        <w:rPr>
          <w:lang w:val="en-CA"/>
        </w:rPr>
        <w:t>of being a nuclear energy worker</w:t>
      </w:r>
      <w:r w:rsidR="00DD4995">
        <w:rPr>
          <w:lang w:val="en-CA"/>
        </w:rPr>
        <w:t>.  R</w:t>
      </w:r>
      <w:r w:rsidR="008F0323">
        <w:rPr>
          <w:lang w:val="en-CA"/>
        </w:rPr>
        <w:t xml:space="preserve">isks </w:t>
      </w:r>
      <w:r w:rsidR="00DD4995">
        <w:rPr>
          <w:lang w:val="en-CA"/>
        </w:rPr>
        <w:t>associated with radiation at Ontario Tech is also discussed.</w:t>
      </w:r>
    </w:p>
    <w:p w14:paraId="39306C9C" w14:textId="77777777" w:rsidR="0040230D" w:rsidRDefault="0040230D" w:rsidP="00141FF8">
      <w:pPr>
        <w:jc w:val="both"/>
        <w:rPr>
          <w:lang w:val="en-CA"/>
        </w:rPr>
      </w:pPr>
    </w:p>
    <w:p w14:paraId="0DB25386" w14:textId="0E972432" w:rsidR="0025676F" w:rsidRDefault="0025676F" w:rsidP="00141FF8">
      <w:pPr>
        <w:jc w:val="both"/>
        <w:rPr>
          <w:lang w:val="en-CA"/>
        </w:rPr>
      </w:pPr>
      <w:r>
        <w:rPr>
          <w:b/>
          <w:lang w:val="en-CA"/>
        </w:rPr>
        <w:t xml:space="preserve">NUCLEAR ENERGY WORKER (NEW) </w:t>
      </w:r>
      <w:r w:rsidRPr="0025676F">
        <w:rPr>
          <w:lang w:val="en-CA"/>
        </w:rPr>
        <w:t>is</w:t>
      </w:r>
      <w:r>
        <w:rPr>
          <w:lang w:val="en-CA"/>
        </w:rPr>
        <w:t xml:space="preserve"> defined in the Nuclear Safety and Control Act as a person who, is required, </w:t>
      </w:r>
      <w:proofErr w:type="gramStart"/>
      <w:r>
        <w:rPr>
          <w:lang w:val="en-CA"/>
        </w:rPr>
        <w:t>in the course of</w:t>
      </w:r>
      <w:proofErr w:type="gramEnd"/>
      <w:r>
        <w:rPr>
          <w:lang w:val="en-CA"/>
        </w:rPr>
        <w:t xml:space="preserve"> the person's business, or occupation in connection with a nuclear facility to perform duties in such circumstances that there is a reasonable probability that the person may receive a dose of radiation that is greater than the prescribed limit for the general public.</w:t>
      </w:r>
    </w:p>
    <w:p w14:paraId="0D3B03D7" w14:textId="77777777" w:rsidR="0025676F" w:rsidRDefault="0025676F" w:rsidP="00141FF8">
      <w:pPr>
        <w:jc w:val="both"/>
        <w:rPr>
          <w:lang w:val="en-CA"/>
        </w:rPr>
      </w:pPr>
    </w:p>
    <w:p w14:paraId="52BA7223" w14:textId="77777777" w:rsidR="0040230D" w:rsidRDefault="0040230D" w:rsidP="00141FF8">
      <w:pPr>
        <w:jc w:val="both"/>
        <w:rPr>
          <w:lang w:val="en-CA"/>
        </w:rPr>
      </w:pPr>
    </w:p>
    <w:p w14:paraId="467283F9" w14:textId="77777777" w:rsidR="006D438C" w:rsidRDefault="006D438C" w:rsidP="00141FF8">
      <w:pPr>
        <w:jc w:val="both"/>
        <w:rPr>
          <w:lang w:val="en-CA"/>
        </w:rPr>
      </w:pPr>
    </w:p>
    <w:p w14:paraId="047B45D0" w14:textId="77777777" w:rsidR="006D438C" w:rsidRDefault="006D438C" w:rsidP="00141FF8">
      <w:pPr>
        <w:jc w:val="both"/>
        <w:rPr>
          <w:lang w:val="en-CA"/>
        </w:rPr>
      </w:pPr>
    </w:p>
    <w:p w14:paraId="00061379" w14:textId="77777777" w:rsidR="006D438C" w:rsidRDefault="006D438C">
      <w:pPr>
        <w:spacing w:after="200" w:line="276" w:lineRule="auto"/>
        <w:rPr>
          <w:lang w:val="en-CA"/>
        </w:rPr>
      </w:pPr>
      <w:r>
        <w:rPr>
          <w:lang w:val="en-CA"/>
        </w:rPr>
        <w:br w:type="page"/>
      </w:r>
    </w:p>
    <w:p w14:paraId="2C0EFF83" w14:textId="0831F80F" w:rsidR="009A54A1" w:rsidRDefault="0025676F" w:rsidP="00141FF8">
      <w:pPr>
        <w:jc w:val="both"/>
        <w:rPr>
          <w:lang w:val="en-CA"/>
        </w:rPr>
      </w:pPr>
      <w:r>
        <w:rPr>
          <w:lang w:val="en-CA"/>
        </w:rPr>
        <w:lastRenderedPageBreak/>
        <w:t xml:space="preserve">The radiation dose limits for Nuclear Energy Workers and the </w:t>
      </w:r>
      <w:proofErr w:type="gramStart"/>
      <w:r>
        <w:rPr>
          <w:lang w:val="en-CA"/>
        </w:rPr>
        <w:t>general public</w:t>
      </w:r>
      <w:proofErr w:type="gramEnd"/>
      <w:r>
        <w:rPr>
          <w:lang w:val="en-CA"/>
        </w:rPr>
        <w:t xml:space="preserve"> are specified in the </w:t>
      </w:r>
      <w:r w:rsidRPr="0025676F">
        <w:rPr>
          <w:i/>
          <w:lang w:val="en-CA"/>
        </w:rPr>
        <w:t>Radiation Protection Regulations, section 13</w:t>
      </w:r>
      <w:r>
        <w:rPr>
          <w:lang w:val="en-CA"/>
        </w:rPr>
        <w:t xml:space="preserve">. These </w:t>
      </w:r>
      <w:r w:rsidR="005B5F15">
        <w:rPr>
          <w:lang w:val="en-CA"/>
        </w:rPr>
        <w:t>limits are set out</w:t>
      </w:r>
      <w:r w:rsidR="00AA761E">
        <w:rPr>
          <w:lang w:val="en-CA"/>
        </w:rPr>
        <w:t xml:space="preserve"> in the following table</w:t>
      </w:r>
      <w:r w:rsidR="005B5F15">
        <w:rPr>
          <w:lang w:val="en-CA"/>
        </w:rPr>
        <w:t>:</w:t>
      </w:r>
    </w:p>
    <w:p w14:paraId="2F699F59" w14:textId="77777777" w:rsidR="0025676F" w:rsidRDefault="0025676F" w:rsidP="00141FF8">
      <w:pPr>
        <w:jc w:val="both"/>
        <w:rPr>
          <w:lang w:val="en-CA"/>
        </w:rPr>
      </w:pPr>
    </w:p>
    <w:tbl>
      <w:tblPr>
        <w:tblStyle w:val="TableGrid"/>
        <w:tblW w:w="0" w:type="auto"/>
        <w:tblLook w:val="04A0" w:firstRow="1" w:lastRow="0" w:firstColumn="1" w:lastColumn="0" w:noHBand="0" w:noVBand="1"/>
      </w:tblPr>
      <w:tblGrid>
        <w:gridCol w:w="3126"/>
        <w:gridCol w:w="3114"/>
        <w:gridCol w:w="3110"/>
      </w:tblGrid>
      <w:tr w:rsidR="00C62B17" w14:paraId="0879A978" w14:textId="77777777" w:rsidTr="00C62B17">
        <w:tc>
          <w:tcPr>
            <w:tcW w:w="3192" w:type="dxa"/>
            <w:tcMar>
              <w:top w:w="57" w:type="dxa"/>
              <w:bottom w:w="57" w:type="dxa"/>
            </w:tcMar>
          </w:tcPr>
          <w:p w14:paraId="0212D833" w14:textId="77777777" w:rsidR="00C62B17" w:rsidRPr="00C62B17" w:rsidRDefault="00C62B17" w:rsidP="00141FF8">
            <w:pPr>
              <w:jc w:val="both"/>
              <w:rPr>
                <w:b/>
                <w:lang w:val="en-CA"/>
              </w:rPr>
            </w:pPr>
            <w:r w:rsidRPr="00C62B17">
              <w:rPr>
                <w:b/>
                <w:lang w:val="en-CA"/>
              </w:rPr>
              <w:t>Person</w:t>
            </w:r>
          </w:p>
        </w:tc>
        <w:tc>
          <w:tcPr>
            <w:tcW w:w="3192" w:type="dxa"/>
            <w:tcMar>
              <w:top w:w="57" w:type="dxa"/>
              <w:bottom w:w="57" w:type="dxa"/>
            </w:tcMar>
          </w:tcPr>
          <w:p w14:paraId="27FCDF37" w14:textId="77777777" w:rsidR="00C62B17" w:rsidRPr="00C62B17" w:rsidRDefault="00C62B17" w:rsidP="00141FF8">
            <w:pPr>
              <w:jc w:val="both"/>
              <w:rPr>
                <w:b/>
                <w:lang w:val="en-CA"/>
              </w:rPr>
            </w:pPr>
            <w:r w:rsidRPr="00C62B17">
              <w:rPr>
                <w:b/>
                <w:lang w:val="en-CA"/>
              </w:rPr>
              <w:t>Period of Time</w:t>
            </w:r>
          </w:p>
        </w:tc>
        <w:tc>
          <w:tcPr>
            <w:tcW w:w="3192" w:type="dxa"/>
            <w:tcMar>
              <w:top w:w="57" w:type="dxa"/>
              <w:bottom w:w="57" w:type="dxa"/>
            </w:tcMar>
          </w:tcPr>
          <w:p w14:paraId="2B0C0DC9" w14:textId="77777777" w:rsidR="00C62B17" w:rsidRPr="00C62B17" w:rsidRDefault="00C62B17" w:rsidP="00141FF8">
            <w:pPr>
              <w:jc w:val="both"/>
              <w:rPr>
                <w:b/>
                <w:lang w:val="en-CA"/>
              </w:rPr>
            </w:pPr>
            <w:r w:rsidRPr="00C62B17">
              <w:rPr>
                <w:b/>
                <w:lang w:val="en-CA"/>
              </w:rPr>
              <w:t>Effective Dose Limit (mSv)</w:t>
            </w:r>
          </w:p>
        </w:tc>
      </w:tr>
      <w:tr w:rsidR="00C62B17" w14:paraId="655FCDFA" w14:textId="77777777" w:rsidTr="00C62B17">
        <w:tc>
          <w:tcPr>
            <w:tcW w:w="3192" w:type="dxa"/>
            <w:tcBorders>
              <w:bottom w:val="nil"/>
            </w:tcBorders>
            <w:tcMar>
              <w:top w:w="57" w:type="dxa"/>
              <w:bottom w:w="57" w:type="dxa"/>
            </w:tcMar>
          </w:tcPr>
          <w:p w14:paraId="3E672514" w14:textId="77777777" w:rsidR="00C62B17" w:rsidRDefault="00C62B17" w:rsidP="00141FF8">
            <w:pPr>
              <w:rPr>
                <w:lang w:val="en-CA"/>
              </w:rPr>
            </w:pPr>
            <w:r>
              <w:rPr>
                <w:lang w:val="en-CA"/>
              </w:rPr>
              <w:t xml:space="preserve">Nuclear Energy Worker, </w:t>
            </w:r>
            <w:r w:rsidR="006F203C" w:rsidRPr="006F203C">
              <w:rPr>
                <w:lang w:val="en-CA"/>
              </w:rPr>
              <w:t>including a female nuclear energy worker who is breastfeeding and a female nuclear energy worker who is pregnant but who has not yet informed the licensee in writing that she is pregnant</w:t>
            </w:r>
          </w:p>
        </w:tc>
        <w:tc>
          <w:tcPr>
            <w:tcW w:w="3192" w:type="dxa"/>
            <w:tcMar>
              <w:top w:w="57" w:type="dxa"/>
              <w:bottom w:w="57" w:type="dxa"/>
            </w:tcMar>
          </w:tcPr>
          <w:p w14:paraId="16064ADB" w14:textId="77777777" w:rsidR="00C62B17" w:rsidRDefault="00C62B17" w:rsidP="00141FF8">
            <w:pPr>
              <w:rPr>
                <w:lang w:val="en-CA"/>
              </w:rPr>
            </w:pPr>
            <w:r>
              <w:rPr>
                <w:lang w:val="en-CA"/>
              </w:rPr>
              <w:t>One year dosimetry period</w:t>
            </w:r>
          </w:p>
        </w:tc>
        <w:tc>
          <w:tcPr>
            <w:tcW w:w="3192" w:type="dxa"/>
            <w:tcMar>
              <w:top w:w="57" w:type="dxa"/>
              <w:bottom w:w="57" w:type="dxa"/>
            </w:tcMar>
          </w:tcPr>
          <w:p w14:paraId="0A727E31" w14:textId="77777777" w:rsidR="00C62B17" w:rsidRDefault="00C62B17" w:rsidP="00141FF8">
            <w:pPr>
              <w:rPr>
                <w:lang w:val="en-CA"/>
              </w:rPr>
            </w:pPr>
            <w:r>
              <w:rPr>
                <w:lang w:val="en-CA"/>
              </w:rPr>
              <w:t>50</w:t>
            </w:r>
          </w:p>
        </w:tc>
      </w:tr>
      <w:tr w:rsidR="00C62B17" w14:paraId="417CB66D" w14:textId="77777777" w:rsidTr="00C62B17">
        <w:tc>
          <w:tcPr>
            <w:tcW w:w="3192" w:type="dxa"/>
            <w:tcBorders>
              <w:top w:val="nil"/>
            </w:tcBorders>
            <w:tcMar>
              <w:top w:w="57" w:type="dxa"/>
              <w:bottom w:w="57" w:type="dxa"/>
            </w:tcMar>
          </w:tcPr>
          <w:p w14:paraId="276DE828" w14:textId="77777777" w:rsidR="00C62B17" w:rsidRDefault="00C62B17" w:rsidP="00141FF8">
            <w:pPr>
              <w:rPr>
                <w:lang w:val="en-CA"/>
              </w:rPr>
            </w:pPr>
          </w:p>
        </w:tc>
        <w:tc>
          <w:tcPr>
            <w:tcW w:w="3192" w:type="dxa"/>
            <w:tcMar>
              <w:top w:w="57" w:type="dxa"/>
              <w:bottom w:w="57" w:type="dxa"/>
            </w:tcMar>
          </w:tcPr>
          <w:p w14:paraId="3E70156E" w14:textId="77777777" w:rsidR="00C62B17" w:rsidRDefault="00C62B17" w:rsidP="00141FF8">
            <w:pPr>
              <w:rPr>
                <w:lang w:val="en-CA"/>
              </w:rPr>
            </w:pPr>
            <w:r>
              <w:rPr>
                <w:lang w:val="en-CA"/>
              </w:rPr>
              <w:t>Five-year dosimetry periond</w:t>
            </w:r>
          </w:p>
        </w:tc>
        <w:tc>
          <w:tcPr>
            <w:tcW w:w="3192" w:type="dxa"/>
            <w:tcMar>
              <w:top w:w="57" w:type="dxa"/>
              <w:bottom w:w="57" w:type="dxa"/>
            </w:tcMar>
          </w:tcPr>
          <w:p w14:paraId="6CF30110" w14:textId="77777777" w:rsidR="00C62B17" w:rsidRDefault="00C62B17" w:rsidP="00141FF8">
            <w:pPr>
              <w:rPr>
                <w:lang w:val="en-CA"/>
              </w:rPr>
            </w:pPr>
            <w:r>
              <w:rPr>
                <w:lang w:val="en-CA"/>
              </w:rPr>
              <w:t>100</w:t>
            </w:r>
          </w:p>
        </w:tc>
      </w:tr>
      <w:tr w:rsidR="00C62B17" w14:paraId="35E51B2D" w14:textId="77777777" w:rsidTr="00C62B17">
        <w:tc>
          <w:tcPr>
            <w:tcW w:w="3192" w:type="dxa"/>
            <w:tcMar>
              <w:top w:w="57" w:type="dxa"/>
              <w:bottom w:w="57" w:type="dxa"/>
            </w:tcMar>
          </w:tcPr>
          <w:p w14:paraId="686F57ED" w14:textId="77777777" w:rsidR="00C62B17" w:rsidRDefault="006F203C" w:rsidP="00141FF8">
            <w:pPr>
              <w:rPr>
                <w:lang w:val="en-CA"/>
              </w:rPr>
            </w:pPr>
            <w:r w:rsidRPr="006F203C">
              <w:rPr>
                <w:lang w:val="en-CA"/>
              </w:rPr>
              <w:t>Pregnant nuclear energy worker who has informed the licensee in writing that she is pregnant</w:t>
            </w:r>
          </w:p>
        </w:tc>
        <w:tc>
          <w:tcPr>
            <w:tcW w:w="3192" w:type="dxa"/>
            <w:tcMar>
              <w:top w:w="57" w:type="dxa"/>
              <w:bottom w:w="57" w:type="dxa"/>
            </w:tcMar>
          </w:tcPr>
          <w:p w14:paraId="128D0142" w14:textId="77777777" w:rsidR="00C62B17" w:rsidRDefault="00C62B17" w:rsidP="00141FF8">
            <w:pPr>
              <w:rPr>
                <w:lang w:val="en-CA"/>
              </w:rPr>
            </w:pPr>
            <w:r>
              <w:rPr>
                <w:lang w:val="en-CA"/>
              </w:rPr>
              <w:t>The balance of the pregnancy</w:t>
            </w:r>
          </w:p>
        </w:tc>
        <w:tc>
          <w:tcPr>
            <w:tcW w:w="3192" w:type="dxa"/>
            <w:tcMar>
              <w:top w:w="57" w:type="dxa"/>
              <w:bottom w:w="57" w:type="dxa"/>
            </w:tcMar>
          </w:tcPr>
          <w:p w14:paraId="4675F281" w14:textId="77777777" w:rsidR="00C62B17" w:rsidRDefault="00C62B17" w:rsidP="00141FF8">
            <w:pPr>
              <w:rPr>
                <w:lang w:val="en-CA"/>
              </w:rPr>
            </w:pPr>
            <w:r>
              <w:rPr>
                <w:lang w:val="en-CA"/>
              </w:rPr>
              <w:t>4</w:t>
            </w:r>
          </w:p>
        </w:tc>
      </w:tr>
      <w:tr w:rsidR="00C62B17" w14:paraId="7889A8E6" w14:textId="77777777" w:rsidTr="00C62B17">
        <w:tc>
          <w:tcPr>
            <w:tcW w:w="3192" w:type="dxa"/>
            <w:tcMar>
              <w:top w:w="57" w:type="dxa"/>
              <w:bottom w:w="57" w:type="dxa"/>
            </w:tcMar>
          </w:tcPr>
          <w:p w14:paraId="31505ECC" w14:textId="77777777" w:rsidR="00C62B17" w:rsidRDefault="00C62B17" w:rsidP="00141FF8">
            <w:pPr>
              <w:rPr>
                <w:lang w:val="en-CA"/>
              </w:rPr>
            </w:pPr>
            <w:r>
              <w:rPr>
                <w:lang w:val="en-CA"/>
              </w:rPr>
              <w:t>Any person who is not a Nuclear Energy Worker</w:t>
            </w:r>
          </w:p>
        </w:tc>
        <w:tc>
          <w:tcPr>
            <w:tcW w:w="3192" w:type="dxa"/>
            <w:tcMar>
              <w:top w:w="57" w:type="dxa"/>
              <w:bottom w:w="57" w:type="dxa"/>
            </w:tcMar>
          </w:tcPr>
          <w:p w14:paraId="73517C97" w14:textId="77777777" w:rsidR="00C62B17" w:rsidRDefault="00C62B17" w:rsidP="00141FF8">
            <w:pPr>
              <w:rPr>
                <w:lang w:val="en-CA"/>
              </w:rPr>
            </w:pPr>
            <w:r>
              <w:rPr>
                <w:lang w:val="en-CA"/>
              </w:rPr>
              <w:t>One calendar year</w:t>
            </w:r>
          </w:p>
        </w:tc>
        <w:tc>
          <w:tcPr>
            <w:tcW w:w="3192" w:type="dxa"/>
            <w:tcMar>
              <w:top w:w="57" w:type="dxa"/>
              <w:bottom w:w="57" w:type="dxa"/>
            </w:tcMar>
          </w:tcPr>
          <w:p w14:paraId="1825ADCF" w14:textId="77777777" w:rsidR="00C62B17" w:rsidRDefault="00C62B17" w:rsidP="00141FF8">
            <w:pPr>
              <w:rPr>
                <w:lang w:val="en-CA"/>
              </w:rPr>
            </w:pPr>
            <w:r>
              <w:rPr>
                <w:lang w:val="en-CA"/>
              </w:rPr>
              <w:t>1</w:t>
            </w:r>
          </w:p>
        </w:tc>
      </w:tr>
    </w:tbl>
    <w:p w14:paraId="5421836D" w14:textId="77777777" w:rsidR="003B392E" w:rsidRDefault="003B392E" w:rsidP="00141FF8">
      <w:pPr>
        <w:rPr>
          <w:lang w:val="en-CA"/>
        </w:rPr>
      </w:pPr>
    </w:p>
    <w:tbl>
      <w:tblPr>
        <w:tblStyle w:val="TableGrid"/>
        <w:tblW w:w="0" w:type="auto"/>
        <w:tblBorders>
          <w:top w:val="none" w:sz="0" w:space="0" w:color="auto"/>
        </w:tblBorders>
        <w:tblLook w:val="04A0" w:firstRow="1" w:lastRow="0" w:firstColumn="1" w:lastColumn="0" w:noHBand="0" w:noVBand="1"/>
      </w:tblPr>
      <w:tblGrid>
        <w:gridCol w:w="1904"/>
        <w:gridCol w:w="2348"/>
        <w:gridCol w:w="2750"/>
        <w:gridCol w:w="2348"/>
      </w:tblGrid>
      <w:tr w:rsidR="00CA2299" w14:paraId="4DA08205" w14:textId="77777777" w:rsidTr="005B5F15">
        <w:tc>
          <w:tcPr>
            <w:tcW w:w="1904" w:type="dxa"/>
            <w:tcBorders>
              <w:top w:val="single" w:sz="4" w:space="0" w:color="auto"/>
            </w:tcBorders>
            <w:tcMar>
              <w:top w:w="57" w:type="dxa"/>
              <w:bottom w:w="57" w:type="dxa"/>
            </w:tcMar>
          </w:tcPr>
          <w:p w14:paraId="24BBE0D0" w14:textId="77777777" w:rsidR="00CA2299" w:rsidRPr="00CA2299" w:rsidRDefault="003B392E" w:rsidP="00141FF8">
            <w:pPr>
              <w:rPr>
                <w:b/>
                <w:lang w:val="en-CA"/>
              </w:rPr>
            </w:pPr>
            <w:r>
              <w:rPr>
                <w:lang w:val="en-CA"/>
              </w:rPr>
              <w:br w:type="page"/>
            </w:r>
            <w:r w:rsidR="00CA2299" w:rsidRPr="00CA2299">
              <w:rPr>
                <w:b/>
                <w:lang w:val="en-CA"/>
              </w:rPr>
              <w:t>Organ or Tissue</w:t>
            </w:r>
          </w:p>
        </w:tc>
        <w:tc>
          <w:tcPr>
            <w:tcW w:w="2348" w:type="dxa"/>
            <w:tcBorders>
              <w:top w:val="single" w:sz="4" w:space="0" w:color="auto"/>
            </w:tcBorders>
            <w:tcMar>
              <w:top w:w="57" w:type="dxa"/>
              <w:bottom w:w="57" w:type="dxa"/>
            </w:tcMar>
          </w:tcPr>
          <w:p w14:paraId="56AC5AD6" w14:textId="77777777" w:rsidR="00CA2299" w:rsidRPr="00CA2299" w:rsidRDefault="00CA2299" w:rsidP="00141FF8">
            <w:pPr>
              <w:rPr>
                <w:b/>
                <w:lang w:val="en-CA"/>
              </w:rPr>
            </w:pPr>
            <w:r w:rsidRPr="00CA2299">
              <w:rPr>
                <w:b/>
                <w:lang w:val="en-CA"/>
              </w:rPr>
              <w:t>Person</w:t>
            </w:r>
          </w:p>
        </w:tc>
        <w:tc>
          <w:tcPr>
            <w:tcW w:w="2750" w:type="dxa"/>
            <w:tcBorders>
              <w:top w:val="single" w:sz="4" w:space="0" w:color="auto"/>
            </w:tcBorders>
            <w:tcMar>
              <w:top w:w="57" w:type="dxa"/>
              <w:bottom w:w="57" w:type="dxa"/>
            </w:tcMar>
          </w:tcPr>
          <w:p w14:paraId="2D25A454" w14:textId="77777777" w:rsidR="00CA2299" w:rsidRPr="00CA2299" w:rsidRDefault="00CA2299" w:rsidP="00141FF8">
            <w:pPr>
              <w:rPr>
                <w:b/>
                <w:lang w:val="en-CA"/>
              </w:rPr>
            </w:pPr>
            <w:r w:rsidRPr="00CA2299">
              <w:rPr>
                <w:b/>
                <w:lang w:val="en-CA"/>
              </w:rPr>
              <w:t>Period of Time</w:t>
            </w:r>
          </w:p>
        </w:tc>
        <w:tc>
          <w:tcPr>
            <w:tcW w:w="2348" w:type="dxa"/>
            <w:tcBorders>
              <w:top w:val="single" w:sz="4" w:space="0" w:color="auto"/>
            </w:tcBorders>
            <w:tcMar>
              <w:top w:w="57" w:type="dxa"/>
              <w:bottom w:w="57" w:type="dxa"/>
            </w:tcMar>
          </w:tcPr>
          <w:p w14:paraId="181DE32A" w14:textId="77777777" w:rsidR="00CA2299" w:rsidRPr="00CA2299" w:rsidRDefault="00CA2299" w:rsidP="00141FF8">
            <w:pPr>
              <w:rPr>
                <w:b/>
                <w:lang w:val="en-CA"/>
              </w:rPr>
            </w:pPr>
            <w:r w:rsidRPr="00CA2299">
              <w:rPr>
                <w:b/>
                <w:lang w:val="en-CA"/>
              </w:rPr>
              <w:t>Equivalent Dose Limit (mSv)</w:t>
            </w:r>
          </w:p>
        </w:tc>
      </w:tr>
      <w:tr w:rsidR="00CA2299" w14:paraId="34A9E0B5" w14:textId="77777777" w:rsidTr="005B5F15">
        <w:tc>
          <w:tcPr>
            <w:tcW w:w="1904" w:type="dxa"/>
            <w:tcMar>
              <w:top w:w="57" w:type="dxa"/>
              <w:bottom w:w="57" w:type="dxa"/>
            </w:tcMar>
          </w:tcPr>
          <w:p w14:paraId="21A8E9C3" w14:textId="77777777" w:rsidR="00CA2299" w:rsidRDefault="00CA2299" w:rsidP="00141FF8">
            <w:pPr>
              <w:rPr>
                <w:lang w:val="en-CA"/>
              </w:rPr>
            </w:pPr>
            <w:r>
              <w:rPr>
                <w:lang w:val="en-CA"/>
              </w:rPr>
              <w:t>Lens of an eye</w:t>
            </w:r>
          </w:p>
        </w:tc>
        <w:tc>
          <w:tcPr>
            <w:tcW w:w="2348" w:type="dxa"/>
            <w:tcMar>
              <w:top w:w="57" w:type="dxa"/>
              <w:bottom w:w="57" w:type="dxa"/>
            </w:tcMar>
          </w:tcPr>
          <w:p w14:paraId="681C9F8D" w14:textId="77777777" w:rsidR="00CA2299" w:rsidRDefault="00CA2299" w:rsidP="00141FF8">
            <w:pPr>
              <w:rPr>
                <w:lang w:val="en-CA"/>
              </w:rPr>
            </w:pPr>
            <w:r>
              <w:rPr>
                <w:lang w:val="en-CA"/>
              </w:rPr>
              <w:t>Nuclear Energy Worker</w:t>
            </w:r>
          </w:p>
        </w:tc>
        <w:tc>
          <w:tcPr>
            <w:tcW w:w="2750" w:type="dxa"/>
            <w:tcMar>
              <w:top w:w="57" w:type="dxa"/>
              <w:bottom w:w="57" w:type="dxa"/>
            </w:tcMar>
          </w:tcPr>
          <w:p w14:paraId="2D21C987" w14:textId="77777777" w:rsidR="00CA2299" w:rsidRDefault="00CA2299" w:rsidP="00141FF8">
            <w:pPr>
              <w:rPr>
                <w:lang w:val="en-CA"/>
              </w:rPr>
            </w:pPr>
            <w:r>
              <w:rPr>
                <w:lang w:val="en-CA"/>
              </w:rPr>
              <w:t>One-year dosimetry period</w:t>
            </w:r>
          </w:p>
        </w:tc>
        <w:tc>
          <w:tcPr>
            <w:tcW w:w="2348" w:type="dxa"/>
            <w:tcMar>
              <w:top w:w="57" w:type="dxa"/>
              <w:bottom w:w="57" w:type="dxa"/>
            </w:tcMar>
          </w:tcPr>
          <w:p w14:paraId="043D09B4" w14:textId="77777777" w:rsidR="00CA2299" w:rsidRDefault="0095237A" w:rsidP="00141FF8">
            <w:pPr>
              <w:rPr>
                <w:lang w:val="en-CA"/>
              </w:rPr>
            </w:pPr>
            <w:r>
              <w:rPr>
                <w:lang w:val="en-CA"/>
              </w:rPr>
              <w:t>50</w:t>
            </w:r>
          </w:p>
        </w:tc>
      </w:tr>
      <w:tr w:rsidR="00CA2299" w14:paraId="6BBA0E1A" w14:textId="77777777" w:rsidTr="005B5F15">
        <w:tc>
          <w:tcPr>
            <w:tcW w:w="1904" w:type="dxa"/>
            <w:tcMar>
              <w:top w:w="57" w:type="dxa"/>
              <w:bottom w:w="57" w:type="dxa"/>
            </w:tcMar>
          </w:tcPr>
          <w:p w14:paraId="741E60EF" w14:textId="77777777" w:rsidR="00CA2299" w:rsidRDefault="00CA2299" w:rsidP="00141FF8">
            <w:pPr>
              <w:rPr>
                <w:lang w:val="en-CA"/>
              </w:rPr>
            </w:pPr>
          </w:p>
        </w:tc>
        <w:tc>
          <w:tcPr>
            <w:tcW w:w="2348" w:type="dxa"/>
            <w:tcMar>
              <w:top w:w="57" w:type="dxa"/>
              <w:bottom w:w="57" w:type="dxa"/>
            </w:tcMar>
          </w:tcPr>
          <w:p w14:paraId="4C79A137" w14:textId="77777777" w:rsidR="00CA2299" w:rsidRDefault="00CA2299" w:rsidP="00141FF8">
            <w:pPr>
              <w:rPr>
                <w:lang w:val="en-CA"/>
              </w:rPr>
            </w:pPr>
            <w:r>
              <w:rPr>
                <w:lang w:val="en-CA"/>
              </w:rPr>
              <w:t>Any other person</w:t>
            </w:r>
          </w:p>
        </w:tc>
        <w:tc>
          <w:tcPr>
            <w:tcW w:w="2750" w:type="dxa"/>
            <w:tcMar>
              <w:top w:w="57" w:type="dxa"/>
              <w:bottom w:w="57" w:type="dxa"/>
            </w:tcMar>
          </w:tcPr>
          <w:p w14:paraId="712AA680" w14:textId="77777777" w:rsidR="00CA2299" w:rsidRDefault="00CA2299" w:rsidP="00141FF8">
            <w:pPr>
              <w:rPr>
                <w:lang w:val="en-CA"/>
              </w:rPr>
            </w:pPr>
            <w:r>
              <w:rPr>
                <w:lang w:val="en-CA"/>
              </w:rPr>
              <w:t>One calendar year</w:t>
            </w:r>
          </w:p>
        </w:tc>
        <w:tc>
          <w:tcPr>
            <w:tcW w:w="2348" w:type="dxa"/>
            <w:tcMar>
              <w:top w:w="57" w:type="dxa"/>
              <w:bottom w:w="57" w:type="dxa"/>
            </w:tcMar>
          </w:tcPr>
          <w:p w14:paraId="0C426F72" w14:textId="77777777" w:rsidR="00CA2299" w:rsidRDefault="00CA2299" w:rsidP="00141FF8">
            <w:pPr>
              <w:rPr>
                <w:lang w:val="en-CA"/>
              </w:rPr>
            </w:pPr>
            <w:r>
              <w:rPr>
                <w:lang w:val="en-CA"/>
              </w:rPr>
              <w:t>15</w:t>
            </w:r>
          </w:p>
        </w:tc>
      </w:tr>
      <w:tr w:rsidR="00CA2299" w14:paraId="1B33C0B5" w14:textId="77777777" w:rsidTr="005B5F15">
        <w:tc>
          <w:tcPr>
            <w:tcW w:w="1904" w:type="dxa"/>
            <w:tcMar>
              <w:top w:w="57" w:type="dxa"/>
              <w:bottom w:w="57" w:type="dxa"/>
            </w:tcMar>
          </w:tcPr>
          <w:p w14:paraId="5BBBE34B" w14:textId="77777777" w:rsidR="00CA2299" w:rsidRDefault="00CA2299" w:rsidP="00141FF8">
            <w:pPr>
              <w:rPr>
                <w:lang w:val="en-CA"/>
              </w:rPr>
            </w:pPr>
            <w:r>
              <w:rPr>
                <w:lang w:val="en-CA"/>
              </w:rPr>
              <w:t>Skin</w:t>
            </w:r>
          </w:p>
        </w:tc>
        <w:tc>
          <w:tcPr>
            <w:tcW w:w="2348" w:type="dxa"/>
            <w:tcMar>
              <w:top w:w="57" w:type="dxa"/>
              <w:bottom w:w="57" w:type="dxa"/>
            </w:tcMar>
          </w:tcPr>
          <w:p w14:paraId="520BAB28" w14:textId="77777777" w:rsidR="00CA2299" w:rsidRDefault="00CA2299" w:rsidP="00141FF8">
            <w:pPr>
              <w:rPr>
                <w:lang w:val="en-CA"/>
              </w:rPr>
            </w:pPr>
            <w:r>
              <w:rPr>
                <w:lang w:val="en-CA"/>
              </w:rPr>
              <w:t>Nuclear Energy Worker</w:t>
            </w:r>
          </w:p>
        </w:tc>
        <w:tc>
          <w:tcPr>
            <w:tcW w:w="2750" w:type="dxa"/>
            <w:tcMar>
              <w:top w:w="57" w:type="dxa"/>
              <w:bottom w:w="57" w:type="dxa"/>
            </w:tcMar>
          </w:tcPr>
          <w:p w14:paraId="24B2017D" w14:textId="77777777" w:rsidR="00CA2299" w:rsidRDefault="00CA2299" w:rsidP="00141FF8">
            <w:pPr>
              <w:rPr>
                <w:lang w:val="en-CA"/>
              </w:rPr>
            </w:pPr>
            <w:r>
              <w:rPr>
                <w:lang w:val="en-CA"/>
              </w:rPr>
              <w:t>One-year dosimetry period</w:t>
            </w:r>
          </w:p>
        </w:tc>
        <w:tc>
          <w:tcPr>
            <w:tcW w:w="2348" w:type="dxa"/>
            <w:tcMar>
              <w:top w:w="57" w:type="dxa"/>
              <w:bottom w:w="57" w:type="dxa"/>
            </w:tcMar>
          </w:tcPr>
          <w:p w14:paraId="5BEFD7B9" w14:textId="77777777" w:rsidR="00CA2299" w:rsidRDefault="00CA2299" w:rsidP="00141FF8">
            <w:pPr>
              <w:rPr>
                <w:lang w:val="en-CA"/>
              </w:rPr>
            </w:pPr>
            <w:r>
              <w:rPr>
                <w:lang w:val="en-CA"/>
              </w:rPr>
              <w:t>500</w:t>
            </w:r>
          </w:p>
        </w:tc>
      </w:tr>
      <w:tr w:rsidR="00CA2299" w14:paraId="43A3F9D1" w14:textId="77777777" w:rsidTr="005B5F15">
        <w:tc>
          <w:tcPr>
            <w:tcW w:w="1904" w:type="dxa"/>
            <w:tcMar>
              <w:top w:w="57" w:type="dxa"/>
              <w:bottom w:w="57" w:type="dxa"/>
            </w:tcMar>
          </w:tcPr>
          <w:p w14:paraId="2B7493D5" w14:textId="77777777" w:rsidR="00CA2299" w:rsidRDefault="00CA2299" w:rsidP="00141FF8">
            <w:pPr>
              <w:rPr>
                <w:lang w:val="en-CA"/>
              </w:rPr>
            </w:pPr>
          </w:p>
        </w:tc>
        <w:tc>
          <w:tcPr>
            <w:tcW w:w="2348" w:type="dxa"/>
            <w:tcMar>
              <w:top w:w="57" w:type="dxa"/>
              <w:bottom w:w="57" w:type="dxa"/>
            </w:tcMar>
          </w:tcPr>
          <w:p w14:paraId="32580F12" w14:textId="77777777" w:rsidR="00CA2299" w:rsidRDefault="00CA2299" w:rsidP="00141FF8">
            <w:pPr>
              <w:rPr>
                <w:lang w:val="en-CA"/>
              </w:rPr>
            </w:pPr>
            <w:r>
              <w:rPr>
                <w:lang w:val="en-CA"/>
              </w:rPr>
              <w:t>Any other person</w:t>
            </w:r>
          </w:p>
        </w:tc>
        <w:tc>
          <w:tcPr>
            <w:tcW w:w="2750" w:type="dxa"/>
            <w:tcMar>
              <w:top w:w="57" w:type="dxa"/>
              <w:bottom w:w="57" w:type="dxa"/>
            </w:tcMar>
          </w:tcPr>
          <w:p w14:paraId="77470452" w14:textId="77777777" w:rsidR="00CA2299" w:rsidRDefault="00CA2299" w:rsidP="00141FF8">
            <w:pPr>
              <w:rPr>
                <w:lang w:val="en-CA"/>
              </w:rPr>
            </w:pPr>
            <w:r>
              <w:rPr>
                <w:lang w:val="en-CA"/>
              </w:rPr>
              <w:t>One calendar year</w:t>
            </w:r>
          </w:p>
        </w:tc>
        <w:tc>
          <w:tcPr>
            <w:tcW w:w="2348" w:type="dxa"/>
            <w:tcMar>
              <w:top w:w="57" w:type="dxa"/>
              <w:bottom w:w="57" w:type="dxa"/>
            </w:tcMar>
          </w:tcPr>
          <w:p w14:paraId="7A7DB55F" w14:textId="77777777" w:rsidR="00CA2299" w:rsidRDefault="00CA2299" w:rsidP="00141FF8">
            <w:pPr>
              <w:rPr>
                <w:lang w:val="en-CA"/>
              </w:rPr>
            </w:pPr>
            <w:r>
              <w:rPr>
                <w:lang w:val="en-CA"/>
              </w:rPr>
              <w:t>50</w:t>
            </w:r>
          </w:p>
        </w:tc>
      </w:tr>
      <w:tr w:rsidR="00CA2299" w14:paraId="25C05B87" w14:textId="77777777" w:rsidTr="005B5F15">
        <w:tc>
          <w:tcPr>
            <w:tcW w:w="1904" w:type="dxa"/>
            <w:tcMar>
              <w:top w:w="57" w:type="dxa"/>
              <w:bottom w:w="57" w:type="dxa"/>
            </w:tcMar>
          </w:tcPr>
          <w:p w14:paraId="04B3ADF5" w14:textId="77777777" w:rsidR="00CA2299" w:rsidRDefault="00CA2299" w:rsidP="00141FF8">
            <w:pPr>
              <w:rPr>
                <w:lang w:val="en-CA"/>
              </w:rPr>
            </w:pPr>
            <w:r>
              <w:rPr>
                <w:lang w:val="en-CA"/>
              </w:rPr>
              <w:t>Hands and Feet</w:t>
            </w:r>
          </w:p>
        </w:tc>
        <w:tc>
          <w:tcPr>
            <w:tcW w:w="2348" w:type="dxa"/>
            <w:tcMar>
              <w:top w:w="57" w:type="dxa"/>
              <w:bottom w:w="57" w:type="dxa"/>
            </w:tcMar>
          </w:tcPr>
          <w:p w14:paraId="7C253A1C" w14:textId="77777777" w:rsidR="00CA2299" w:rsidRDefault="00CA2299" w:rsidP="00141FF8">
            <w:pPr>
              <w:rPr>
                <w:lang w:val="en-CA"/>
              </w:rPr>
            </w:pPr>
            <w:r>
              <w:rPr>
                <w:lang w:val="en-CA"/>
              </w:rPr>
              <w:t>Nuclear Energy Worker</w:t>
            </w:r>
          </w:p>
        </w:tc>
        <w:tc>
          <w:tcPr>
            <w:tcW w:w="2750" w:type="dxa"/>
            <w:tcMar>
              <w:top w:w="57" w:type="dxa"/>
              <w:bottom w:w="57" w:type="dxa"/>
            </w:tcMar>
          </w:tcPr>
          <w:p w14:paraId="3B334786" w14:textId="77777777" w:rsidR="00CA2299" w:rsidRDefault="00CA2299" w:rsidP="00141FF8">
            <w:pPr>
              <w:rPr>
                <w:lang w:val="en-CA"/>
              </w:rPr>
            </w:pPr>
            <w:r>
              <w:rPr>
                <w:lang w:val="en-CA"/>
              </w:rPr>
              <w:t>One-year dosimetry period</w:t>
            </w:r>
          </w:p>
        </w:tc>
        <w:tc>
          <w:tcPr>
            <w:tcW w:w="2348" w:type="dxa"/>
            <w:tcMar>
              <w:top w:w="57" w:type="dxa"/>
              <w:bottom w:w="57" w:type="dxa"/>
            </w:tcMar>
          </w:tcPr>
          <w:p w14:paraId="394BA331" w14:textId="77777777" w:rsidR="00CA2299" w:rsidRDefault="00CA2299" w:rsidP="00141FF8">
            <w:pPr>
              <w:rPr>
                <w:lang w:val="en-CA"/>
              </w:rPr>
            </w:pPr>
            <w:r>
              <w:rPr>
                <w:lang w:val="en-CA"/>
              </w:rPr>
              <w:t>500</w:t>
            </w:r>
          </w:p>
        </w:tc>
      </w:tr>
      <w:tr w:rsidR="00CA2299" w14:paraId="62E86813" w14:textId="77777777" w:rsidTr="005B5F15">
        <w:tc>
          <w:tcPr>
            <w:tcW w:w="1904" w:type="dxa"/>
            <w:tcMar>
              <w:top w:w="57" w:type="dxa"/>
              <w:bottom w:w="57" w:type="dxa"/>
            </w:tcMar>
          </w:tcPr>
          <w:p w14:paraId="5F8423E1" w14:textId="77777777" w:rsidR="00CA2299" w:rsidRDefault="00CA2299" w:rsidP="00141FF8">
            <w:pPr>
              <w:rPr>
                <w:lang w:val="en-CA"/>
              </w:rPr>
            </w:pPr>
          </w:p>
        </w:tc>
        <w:tc>
          <w:tcPr>
            <w:tcW w:w="2348" w:type="dxa"/>
            <w:tcMar>
              <w:top w:w="57" w:type="dxa"/>
              <w:bottom w:w="57" w:type="dxa"/>
            </w:tcMar>
          </w:tcPr>
          <w:p w14:paraId="6B6166C5" w14:textId="77777777" w:rsidR="00CA2299" w:rsidRDefault="00CA2299" w:rsidP="00141FF8">
            <w:pPr>
              <w:rPr>
                <w:lang w:val="en-CA"/>
              </w:rPr>
            </w:pPr>
            <w:r>
              <w:rPr>
                <w:lang w:val="en-CA"/>
              </w:rPr>
              <w:t>Any other person</w:t>
            </w:r>
          </w:p>
        </w:tc>
        <w:tc>
          <w:tcPr>
            <w:tcW w:w="2750" w:type="dxa"/>
            <w:tcMar>
              <w:top w:w="57" w:type="dxa"/>
              <w:bottom w:w="57" w:type="dxa"/>
            </w:tcMar>
          </w:tcPr>
          <w:p w14:paraId="12B09352" w14:textId="77777777" w:rsidR="00CA2299" w:rsidRDefault="00CA2299" w:rsidP="00141FF8">
            <w:pPr>
              <w:rPr>
                <w:lang w:val="en-CA"/>
              </w:rPr>
            </w:pPr>
            <w:r>
              <w:rPr>
                <w:lang w:val="en-CA"/>
              </w:rPr>
              <w:t>One calendar year</w:t>
            </w:r>
          </w:p>
        </w:tc>
        <w:tc>
          <w:tcPr>
            <w:tcW w:w="2348" w:type="dxa"/>
            <w:tcMar>
              <w:top w:w="57" w:type="dxa"/>
              <w:bottom w:w="57" w:type="dxa"/>
            </w:tcMar>
          </w:tcPr>
          <w:p w14:paraId="1B107F17" w14:textId="77777777" w:rsidR="00CA2299" w:rsidRDefault="00CA2299" w:rsidP="00141FF8">
            <w:pPr>
              <w:rPr>
                <w:lang w:val="en-CA"/>
              </w:rPr>
            </w:pPr>
            <w:r>
              <w:rPr>
                <w:lang w:val="en-CA"/>
              </w:rPr>
              <w:t>50</w:t>
            </w:r>
          </w:p>
        </w:tc>
      </w:tr>
    </w:tbl>
    <w:p w14:paraId="08ED8F20" w14:textId="77777777" w:rsidR="005351CE" w:rsidRDefault="005351CE" w:rsidP="00141FF8">
      <w:pPr>
        <w:jc w:val="both"/>
        <w:rPr>
          <w:lang w:val="en-CA"/>
        </w:rPr>
      </w:pPr>
    </w:p>
    <w:p w14:paraId="1C987985" w14:textId="77777777" w:rsidR="00A92627" w:rsidRPr="00A92627" w:rsidRDefault="00A92627" w:rsidP="00141FF8">
      <w:pPr>
        <w:jc w:val="both"/>
        <w:rPr>
          <w:b/>
          <w:lang w:val="en-CA"/>
        </w:rPr>
      </w:pPr>
      <w:r w:rsidRPr="00A92627">
        <w:rPr>
          <w:b/>
          <w:lang w:val="en-CA"/>
        </w:rPr>
        <w:t>Obligations of Nuclear Energy Workers</w:t>
      </w:r>
    </w:p>
    <w:p w14:paraId="207AB451" w14:textId="77777777" w:rsidR="00A70C03" w:rsidRDefault="00A70C03" w:rsidP="00141FF8">
      <w:pPr>
        <w:jc w:val="both"/>
        <w:rPr>
          <w:lang w:val="en-CA"/>
        </w:rPr>
      </w:pPr>
      <w:r>
        <w:rPr>
          <w:lang w:val="en-CA"/>
        </w:rPr>
        <w:t xml:space="preserve">The </w:t>
      </w:r>
      <w:r w:rsidRPr="00A70C03">
        <w:rPr>
          <w:i/>
          <w:lang w:val="en-CA"/>
        </w:rPr>
        <w:t>Radiation Protection Regulations, section 10</w:t>
      </w:r>
      <w:r>
        <w:rPr>
          <w:lang w:val="en-CA"/>
        </w:rPr>
        <w:t>, require that a Nuclear Energy Worker provide the following information to the holder of a license from the Nuclear Safety Commission:</w:t>
      </w:r>
    </w:p>
    <w:p w14:paraId="1E644877" w14:textId="77777777" w:rsidR="00A70C03" w:rsidRDefault="00A70C03" w:rsidP="00141FF8">
      <w:pPr>
        <w:jc w:val="both"/>
        <w:rPr>
          <w:lang w:val="en-CA"/>
        </w:rPr>
      </w:pPr>
    </w:p>
    <w:p w14:paraId="083CCA30" w14:textId="77777777" w:rsidR="00A70C03" w:rsidRDefault="00A70C03" w:rsidP="00141FF8">
      <w:pPr>
        <w:jc w:val="both"/>
        <w:rPr>
          <w:lang w:val="en-CA"/>
        </w:rPr>
      </w:pPr>
      <w:r>
        <w:rPr>
          <w:lang w:val="en-CA"/>
        </w:rPr>
        <w:t>(a)</w:t>
      </w:r>
      <w:r>
        <w:rPr>
          <w:lang w:val="en-CA"/>
        </w:rPr>
        <w:tab/>
        <w:t>given names, surname and any previous surname;</w:t>
      </w:r>
    </w:p>
    <w:p w14:paraId="1F253575" w14:textId="77777777" w:rsidR="00A70C03" w:rsidRDefault="00A70C03" w:rsidP="00141FF8">
      <w:pPr>
        <w:jc w:val="both"/>
        <w:rPr>
          <w:lang w:val="en-CA"/>
        </w:rPr>
      </w:pPr>
      <w:r>
        <w:rPr>
          <w:lang w:val="en-CA"/>
        </w:rPr>
        <w:t>(b)</w:t>
      </w:r>
      <w:r>
        <w:rPr>
          <w:lang w:val="en-CA"/>
        </w:rPr>
        <w:tab/>
        <w:t>Social Insurance Number;</w:t>
      </w:r>
    </w:p>
    <w:p w14:paraId="71808ECF" w14:textId="77777777" w:rsidR="00A70C03" w:rsidRDefault="00A70C03" w:rsidP="00141FF8">
      <w:pPr>
        <w:jc w:val="both"/>
        <w:rPr>
          <w:lang w:val="en-CA"/>
        </w:rPr>
      </w:pPr>
      <w:r>
        <w:rPr>
          <w:lang w:val="en-CA"/>
        </w:rPr>
        <w:t>(c)</w:t>
      </w:r>
      <w:r>
        <w:rPr>
          <w:lang w:val="en-CA"/>
        </w:rPr>
        <w:tab/>
      </w:r>
      <w:r w:rsidR="00E51F5D" w:rsidRPr="00061CE2">
        <w:rPr>
          <w:lang w:val="en-CA"/>
        </w:rPr>
        <w:t>the worker’s gender</w:t>
      </w:r>
      <w:r>
        <w:rPr>
          <w:lang w:val="en-CA"/>
        </w:rPr>
        <w:t>;</w:t>
      </w:r>
    </w:p>
    <w:p w14:paraId="6BF39C13" w14:textId="77777777" w:rsidR="00A70C03" w:rsidRDefault="00A70C03" w:rsidP="00141FF8">
      <w:pPr>
        <w:jc w:val="both"/>
        <w:rPr>
          <w:lang w:val="en-CA"/>
        </w:rPr>
      </w:pPr>
      <w:r>
        <w:rPr>
          <w:lang w:val="en-CA"/>
        </w:rPr>
        <w:t>(d)</w:t>
      </w:r>
      <w:r>
        <w:rPr>
          <w:lang w:val="en-CA"/>
        </w:rPr>
        <w:tab/>
        <w:t>date, province, and country of birth; and</w:t>
      </w:r>
    </w:p>
    <w:p w14:paraId="7BB76EEC" w14:textId="77777777" w:rsidR="00A70C03" w:rsidRDefault="00A70C03" w:rsidP="00141FF8">
      <w:pPr>
        <w:jc w:val="both"/>
        <w:rPr>
          <w:lang w:val="en-CA"/>
        </w:rPr>
      </w:pPr>
      <w:r>
        <w:rPr>
          <w:lang w:val="en-CA"/>
        </w:rPr>
        <w:t>(e)</w:t>
      </w:r>
      <w:r>
        <w:rPr>
          <w:lang w:val="en-CA"/>
        </w:rPr>
        <w:tab/>
        <w:t>dose record for the current one-year and five-year dosimetry periods.</w:t>
      </w:r>
    </w:p>
    <w:p w14:paraId="472754D6" w14:textId="77777777" w:rsidR="00A70C03" w:rsidRDefault="00A70C03" w:rsidP="00141FF8">
      <w:pPr>
        <w:jc w:val="both"/>
        <w:rPr>
          <w:lang w:val="en-CA"/>
        </w:rPr>
      </w:pPr>
    </w:p>
    <w:p w14:paraId="4AEE6E62" w14:textId="77777777" w:rsidR="005351CE" w:rsidRDefault="00A70C03" w:rsidP="005351CE">
      <w:pPr>
        <w:jc w:val="both"/>
        <w:rPr>
          <w:lang w:val="en-CA"/>
        </w:rPr>
      </w:pPr>
      <w:r>
        <w:rPr>
          <w:lang w:val="en-CA"/>
        </w:rPr>
        <w:t xml:space="preserve">This information is </w:t>
      </w:r>
      <w:r w:rsidR="0049652D">
        <w:rPr>
          <w:lang w:val="en-CA"/>
        </w:rPr>
        <w:t>collected under the authority of the Nuclear Safety and Control Act and will be provided to the Nuclear Safety Commission, a licensed dosimetry service, and to the National Dose Registry</w:t>
      </w:r>
      <w:r w:rsidR="00B5737F">
        <w:rPr>
          <w:lang w:val="en-CA"/>
        </w:rPr>
        <w:t>.</w:t>
      </w:r>
      <w:r w:rsidR="005351CE">
        <w:rPr>
          <w:lang w:val="en-CA"/>
        </w:rPr>
        <w:t xml:space="preserve"> This information may be provided to </w:t>
      </w:r>
      <w:r w:rsidR="005351CE" w:rsidRPr="00FF2BD7">
        <w:t>another government institution as defined in section</w:t>
      </w:r>
      <w:r w:rsidR="005351CE">
        <w:t xml:space="preserve"> 3 of the </w:t>
      </w:r>
      <w:hyperlink r:id="rId8" w:history="1">
        <w:r w:rsidR="005351CE" w:rsidRPr="00F93BC5">
          <w:rPr>
            <w:rStyle w:val="Hyperlink"/>
          </w:rPr>
          <w:t>Privacy Act</w:t>
        </w:r>
      </w:hyperlink>
      <w:r w:rsidR="005351CE" w:rsidRPr="00FF2BD7">
        <w:t>,</w:t>
      </w:r>
      <w:r w:rsidR="005351CE">
        <w:t xml:space="preserve"> and </w:t>
      </w:r>
      <w:r w:rsidR="005351CE" w:rsidRPr="00FF2BD7">
        <w:t xml:space="preserve">the licensee </w:t>
      </w:r>
      <w:r w:rsidR="005351CE">
        <w:rPr>
          <w:b/>
        </w:rPr>
        <w:t xml:space="preserve">MUST </w:t>
      </w:r>
      <w:r w:rsidR="005351CE" w:rsidRPr="00FF2BD7">
        <w:t xml:space="preserve">inform the person to whom the information relates why it is being </w:t>
      </w:r>
      <w:r w:rsidR="005351CE">
        <w:t xml:space="preserve">shared before sharing the information. </w:t>
      </w:r>
    </w:p>
    <w:p w14:paraId="380D7ADF" w14:textId="77777777" w:rsidR="00A70C03" w:rsidRDefault="00A70C03" w:rsidP="00141FF8">
      <w:pPr>
        <w:jc w:val="both"/>
        <w:rPr>
          <w:lang w:val="en-CA"/>
        </w:rPr>
      </w:pPr>
    </w:p>
    <w:p w14:paraId="782F8B9C" w14:textId="77777777" w:rsidR="00A70C03" w:rsidRDefault="00A70C03" w:rsidP="00141FF8">
      <w:pPr>
        <w:jc w:val="both"/>
        <w:rPr>
          <w:lang w:val="en-CA"/>
        </w:rPr>
      </w:pPr>
      <w:r>
        <w:rPr>
          <w:lang w:val="en-CA"/>
        </w:rPr>
        <w:t xml:space="preserve">The dose limits set out above are from all sources </w:t>
      </w:r>
      <w:r w:rsidR="00B5737F">
        <w:rPr>
          <w:lang w:val="en-CA"/>
        </w:rPr>
        <w:t xml:space="preserve">from which a dose record is maintained. Accordingly, if </w:t>
      </w:r>
      <w:r w:rsidR="00E94D50">
        <w:rPr>
          <w:lang w:val="en-CA"/>
        </w:rPr>
        <w:t>Ontario Tech</w:t>
      </w:r>
      <w:r w:rsidR="00B5737F">
        <w:rPr>
          <w:lang w:val="en-CA"/>
        </w:rPr>
        <w:t xml:space="preserve"> staff or students perform work at another institution, where that institution provides radiation dosimetry, the </w:t>
      </w:r>
      <w:r w:rsidR="001538ED">
        <w:rPr>
          <w:lang w:val="en-CA"/>
        </w:rPr>
        <w:t xml:space="preserve">Nuclear Energy Worker shall so inform the </w:t>
      </w:r>
      <w:r w:rsidR="00E94D50">
        <w:rPr>
          <w:lang w:val="en-CA"/>
        </w:rPr>
        <w:t>Ontario Tech</w:t>
      </w:r>
      <w:r w:rsidR="001538ED">
        <w:rPr>
          <w:lang w:val="en-CA"/>
        </w:rPr>
        <w:t xml:space="preserve"> Radiation Safety Officer, and provide a record of that dose to the Radiation Safety Officer. The Radiation Safety Officer </w:t>
      </w:r>
      <w:r w:rsidR="00A46D5E">
        <w:rPr>
          <w:lang w:val="en-CA"/>
        </w:rPr>
        <w:t xml:space="preserve">will </w:t>
      </w:r>
      <w:r w:rsidR="001538ED">
        <w:rPr>
          <w:lang w:val="en-CA"/>
        </w:rPr>
        <w:t xml:space="preserve">take </w:t>
      </w:r>
      <w:r w:rsidR="00A46D5E">
        <w:rPr>
          <w:lang w:val="en-CA"/>
        </w:rPr>
        <w:t xml:space="preserve">the necessary </w:t>
      </w:r>
      <w:r w:rsidR="001538ED">
        <w:rPr>
          <w:lang w:val="en-CA"/>
        </w:rPr>
        <w:t>steps</w:t>
      </w:r>
      <w:r w:rsidR="00732233">
        <w:rPr>
          <w:lang w:val="en-CA"/>
        </w:rPr>
        <w:t xml:space="preserve"> to investigate and reduce</w:t>
      </w:r>
      <w:r w:rsidR="001538ED">
        <w:rPr>
          <w:lang w:val="en-CA"/>
        </w:rPr>
        <w:t xml:space="preserve"> the permitted dose limit at </w:t>
      </w:r>
      <w:r w:rsidR="00E94D50">
        <w:rPr>
          <w:lang w:val="en-CA"/>
        </w:rPr>
        <w:t>Ontario Tech</w:t>
      </w:r>
      <w:r w:rsidR="001538ED">
        <w:rPr>
          <w:lang w:val="en-CA"/>
        </w:rPr>
        <w:t xml:space="preserve"> to ensure tha</w:t>
      </w:r>
      <w:r w:rsidR="00B407C0">
        <w:rPr>
          <w:lang w:val="en-CA"/>
        </w:rPr>
        <w:t>t the legal dose limits are not</w:t>
      </w:r>
      <w:r w:rsidR="00463393">
        <w:rPr>
          <w:lang w:val="en-CA"/>
        </w:rPr>
        <w:t xml:space="preserve"> </w:t>
      </w:r>
      <w:r w:rsidR="001538ED">
        <w:rPr>
          <w:lang w:val="en-CA"/>
        </w:rPr>
        <w:t>exceeded.</w:t>
      </w:r>
      <w:r w:rsidR="003013D7">
        <w:rPr>
          <w:lang w:val="en-CA"/>
        </w:rPr>
        <w:t xml:space="preserve">  Personal d</w:t>
      </w:r>
      <w:r w:rsidR="003013D7">
        <w:t>ose information will be shared with pertinent parties during the investigating.</w:t>
      </w:r>
    </w:p>
    <w:p w14:paraId="530BCE44" w14:textId="77777777" w:rsidR="007F221F" w:rsidRDefault="007F221F" w:rsidP="00141FF8">
      <w:pPr>
        <w:jc w:val="both"/>
        <w:rPr>
          <w:lang w:val="en-CA"/>
        </w:rPr>
      </w:pPr>
    </w:p>
    <w:p w14:paraId="06F4E471" w14:textId="77777777" w:rsidR="003013D7" w:rsidRDefault="003013D7" w:rsidP="00141FF8">
      <w:pPr>
        <w:jc w:val="both"/>
        <w:rPr>
          <w:lang w:val="en-CA"/>
        </w:rPr>
      </w:pPr>
      <w:r>
        <w:rPr>
          <w:lang w:val="en-CA"/>
        </w:rPr>
        <w:t xml:space="preserve">While the Ontario Tech Radiation Safety Officer can provide </w:t>
      </w:r>
      <w:r w:rsidR="000E08F2">
        <w:rPr>
          <w:lang w:val="en-CA"/>
        </w:rPr>
        <w:t xml:space="preserve">personal </w:t>
      </w:r>
      <w:r>
        <w:rPr>
          <w:lang w:val="en-CA"/>
        </w:rPr>
        <w:t xml:space="preserve">dose information to </w:t>
      </w:r>
      <w:r w:rsidR="000E08F2">
        <w:rPr>
          <w:lang w:val="en-CA"/>
        </w:rPr>
        <w:t xml:space="preserve">persons during their NEW tenure at </w:t>
      </w:r>
      <w:r>
        <w:rPr>
          <w:lang w:val="en-CA"/>
        </w:rPr>
        <w:t xml:space="preserve">Ontario Tech, persons can obtain their </w:t>
      </w:r>
      <w:r w:rsidR="000E08F2">
        <w:rPr>
          <w:lang w:val="en-CA"/>
        </w:rPr>
        <w:t xml:space="preserve">lifetime </w:t>
      </w:r>
      <w:r>
        <w:rPr>
          <w:lang w:val="en-CA"/>
        </w:rPr>
        <w:t xml:space="preserve">dose history information </w:t>
      </w:r>
      <w:r w:rsidR="000E08F2">
        <w:rPr>
          <w:lang w:val="en-CA"/>
        </w:rPr>
        <w:t xml:space="preserve">from the </w:t>
      </w:r>
      <w:hyperlink r:id="rId9" w:history="1">
        <w:r w:rsidR="000E08F2" w:rsidRPr="000E08F2">
          <w:rPr>
            <w:rStyle w:val="Hyperlink"/>
            <w:lang w:val="en-CA"/>
          </w:rPr>
          <w:t>National Dosimetry Registry</w:t>
        </w:r>
      </w:hyperlink>
      <w:r w:rsidR="000E08F2">
        <w:rPr>
          <w:lang w:val="en-CA"/>
        </w:rPr>
        <w:t>.</w:t>
      </w:r>
    </w:p>
    <w:p w14:paraId="7BEC7F71" w14:textId="77777777" w:rsidR="003013D7" w:rsidRDefault="003013D7" w:rsidP="00141FF8">
      <w:pPr>
        <w:jc w:val="both"/>
        <w:rPr>
          <w:lang w:val="en-CA"/>
        </w:rPr>
      </w:pPr>
    </w:p>
    <w:p w14:paraId="3AE1FB53" w14:textId="77777777" w:rsidR="00117A23" w:rsidRDefault="00117A23" w:rsidP="00117A23">
      <w:pPr>
        <w:jc w:val="both"/>
        <w:rPr>
          <w:b/>
          <w:lang w:val="en-CA"/>
        </w:rPr>
      </w:pPr>
      <w:r w:rsidRPr="00A14F5E">
        <w:rPr>
          <w:b/>
          <w:lang w:val="en-CA"/>
        </w:rPr>
        <w:t xml:space="preserve">Risks </w:t>
      </w:r>
      <w:r>
        <w:rPr>
          <w:b/>
          <w:lang w:val="en-CA"/>
        </w:rPr>
        <w:t>A</w:t>
      </w:r>
      <w:r w:rsidRPr="00A14F5E">
        <w:rPr>
          <w:b/>
          <w:lang w:val="en-CA"/>
        </w:rPr>
        <w:t xml:space="preserve">ssociated </w:t>
      </w:r>
      <w:proofErr w:type="gramStart"/>
      <w:r>
        <w:rPr>
          <w:b/>
          <w:lang w:val="en-CA"/>
        </w:rPr>
        <w:t>W</w:t>
      </w:r>
      <w:r w:rsidRPr="00A14F5E">
        <w:rPr>
          <w:b/>
          <w:lang w:val="en-CA"/>
        </w:rPr>
        <w:t>ith</w:t>
      </w:r>
      <w:proofErr w:type="gramEnd"/>
      <w:r w:rsidRPr="00A14F5E">
        <w:rPr>
          <w:b/>
          <w:lang w:val="en-CA"/>
        </w:rPr>
        <w:t xml:space="preserve"> </w:t>
      </w:r>
      <w:r>
        <w:rPr>
          <w:b/>
          <w:lang w:val="en-CA"/>
        </w:rPr>
        <w:t>R</w:t>
      </w:r>
      <w:r w:rsidRPr="00A14F5E">
        <w:rPr>
          <w:b/>
          <w:lang w:val="en-CA"/>
        </w:rPr>
        <w:t>adiation at Ontario Tech</w:t>
      </w:r>
    </w:p>
    <w:p w14:paraId="0A7380F0" w14:textId="77777777" w:rsidR="00117A23" w:rsidRPr="00117A23" w:rsidRDefault="00117A23" w:rsidP="00117A23">
      <w:pPr>
        <w:jc w:val="both"/>
        <w:rPr>
          <w:lang w:val="en-CA"/>
        </w:rPr>
      </w:pPr>
      <w:r w:rsidRPr="00117A23">
        <w:rPr>
          <w:lang w:val="en-CA"/>
        </w:rPr>
        <w:t xml:space="preserve">Ontario Tech takes radiation safety concerns seriously and makes it a priority to ensure all community members feel safe while on campus.   Due to the operational and facility designs of our nuclear areas, the risks associated with radiation at Ontario Tech is minimal – it is not expected that NEWs will exceed the </w:t>
      </w:r>
      <w:r w:rsidR="00FB59DF">
        <w:rPr>
          <w:lang w:val="en-CA"/>
        </w:rPr>
        <w:t>CNSC</w:t>
      </w:r>
      <w:r w:rsidRPr="00117A23">
        <w:rPr>
          <w:lang w:val="en-CA"/>
        </w:rPr>
        <w:t xml:space="preserve"> dose limit in any activities involving the radioactive sources on campus.  Nevertheless, please review the radiation safety manual for the process should any of the dose action levels are exceeded.</w:t>
      </w:r>
    </w:p>
    <w:p w14:paraId="0C262C3D" w14:textId="77777777" w:rsidR="00117A23" w:rsidRPr="00117A23" w:rsidRDefault="00117A23" w:rsidP="00117A23">
      <w:pPr>
        <w:jc w:val="both"/>
        <w:rPr>
          <w:lang w:val="en-CA"/>
        </w:rPr>
      </w:pPr>
    </w:p>
    <w:p w14:paraId="2F7BEAB7" w14:textId="77777777" w:rsidR="00117A23" w:rsidRPr="00117A23" w:rsidRDefault="00117A23" w:rsidP="00117A23">
      <w:pPr>
        <w:jc w:val="both"/>
        <w:rPr>
          <w:b/>
          <w:lang w:val="en-CA"/>
        </w:rPr>
      </w:pPr>
      <w:r w:rsidRPr="00117A23">
        <w:rPr>
          <w:lang w:val="en-CA"/>
        </w:rPr>
        <w:t>If you have any concerns regarding the risks associated with radiation at Ontario Tech, please do not hesitate to discuss your concerns with your supervisor or directly with the Radiation Safety Officer.</w:t>
      </w:r>
    </w:p>
    <w:p w14:paraId="3FE83E0E" w14:textId="77777777" w:rsidR="00117A23" w:rsidRDefault="00117A23" w:rsidP="00141FF8">
      <w:pPr>
        <w:jc w:val="both"/>
        <w:rPr>
          <w:lang w:val="en-CA"/>
        </w:rPr>
      </w:pPr>
    </w:p>
    <w:p w14:paraId="4BA1752E" w14:textId="77777777" w:rsidR="009E701E" w:rsidRPr="009E701E" w:rsidRDefault="009E701E" w:rsidP="00141FF8">
      <w:pPr>
        <w:jc w:val="both"/>
        <w:rPr>
          <w:b/>
          <w:lang w:val="en-CA"/>
        </w:rPr>
      </w:pPr>
      <w:r w:rsidRPr="009E701E">
        <w:rPr>
          <w:b/>
          <w:lang w:val="en-CA"/>
        </w:rPr>
        <w:t>Pregnant and Breastfeeding Nuclear Energy Workers</w:t>
      </w:r>
    </w:p>
    <w:p w14:paraId="0C19343D" w14:textId="77777777" w:rsidR="00123C89" w:rsidRPr="00123C89" w:rsidRDefault="00123C89" w:rsidP="00123C89">
      <w:pPr>
        <w:spacing w:after="200" w:line="276" w:lineRule="auto"/>
        <w:jc w:val="both"/>
        <w:rPr>
          <w:lang w:val="en-CA"/>
        </w:rPr>
      </w:pPr>
      <w:r w:rsidRPr="00123C89">
        <w:rPr>
          <w:lang w:val="en-CA"/>
        </w:rPr>
        <w:t>Most of the ways a pregnant woman may be exposed to radiation, such as from a diagnostic medical exam or an occupational exposure within regulatory limits, are not likely to cause health effects for a fetus. However, accidental or intentional exposure above regulatory limits may be cause for concern.</w:t>
      </w:r>
    </w:p>
    <w:p w14:paraId="3DF5C96C" w14:textId="77777777" w:rsidR="00E530F4" w:rsidRDefault="00123C89" w:rsidP="008E2F29">
      <w:pPr>
        <w:spacing w:after="200" w:line="276" w:lineRule="auto"/>
        <w:jc w:val="both"/>
        <w:rPr>
          <w:lang w:val="en-CA"/>
        </w:rPr>
      </w:pPr>
      <w:r w:rsidRPr="00123C89">
        <w:rPr>
          <w:lang w:val="en-CA"/>
        </w:rPr>
        <w:t xml:space="preserve">Although radiation doses to a fetus tend to be lower than the dose to the mother, due to protection from the uterus and surrounding tissues, the human embryo and fetus are sensitive to ionizing radiation at doses greater than </w:t>
      </w:r>
      <w:r>
        <w:rPr>
          <w:lang w:val="en-CA"/>
        </w:rPr>
        <w:t>100 mSv</w:t>
      </w:r>
      <w:r w:rsidRPr="00123C89">
        <w:rPr>
          <w:lang w:val="en-CA"/>
        </w:rPr>
        <w:t>.</w:t>
      </w:r>
      <w:r>
        <w:rPr>
          <w:lang w:val="en-CA"/>
        </w:rPr>
        <w:t xml:space="preserve"> </w:t>
      </w:r>
      <w:r w:rsidRPr="00123C89">
        <w:rPr>
          <w:lang w:val="en-CA"/>
        </w:rPr>
        <w:t xml:space="preserve">Depending on the stage of fetal development, the health consequences of exposure at doses greater than </w:t>
      </w:r>
      <w:r w:rsidR="00A005CA">
        <w:rPr>
          <w:lang w:val="en-CA"/>
        </w:rPr>
        <w:t>500 mSv</w:t>
      </w:r>
      <w:r w:rsidRPr="00123C89">
        <w:rPr>
          <w:lang w:val="en-CA"/>
        </w:rPr>
        <w:t xml:space="preserve"> can be severe, even if such a dose is too low to cause an immediate effect for the mother. The health consequences can include growth restriction, malformations, impaired brain function, and cancer</w:t>
      </w:r>
      <w:r w:rsidR="00E57C87">
        <w:rPr>
          <w:lang w:val="en-CA"/>
        </w:rPr>
        <w:t xml:space="preserve"> (</w:t>
      </w:r>
      <w:hyperlink r:id="rId10" w:history="1">
        <w:r w:rsidR="00E57C87" w:rsidRPr="00E57C87">
          <w:rPr>
            <w:rStyle w:val="Hyperlink"/>
          </w:rPr>
          <w:t xml:space="preserve">Radiation and Pregnancy: A Fact Sheet for Clinicians, </w:t>
        </w:r>
        <w:r w:rsidR="00E57C87" w:rsidRPr="00E57C87">
          <w:rPr>
            <w:rStyle w:val="Hyperlink"/>
            <w:lang w:val="en-CA"/>
          </w:rPr>
          <w:t>CDC</w:t>
        </w:r>
      </w:hyperlink>
      <w:r w:rsidR="00E57C87">
        <w:rPr>
          <w:lang w:val="en-CA"/>
        </w:rPr>
        <w:t>)</w:t>
      </w:r>
      <w:r w:rsidRPr="00123C89">
        <w:rPr>
          <w:lang w:val="en-CA"/>
        </w:rPr>
        <w:t>.</w:t>
      </w:r>
      <w:r w:rsidR="004F4E5B">
        <w:rPr>
          <w:lang w:val="en-CA"/>
        </w:rPr>
        <w:t xml:space="preserve">  </w:t>
      </w:r>
    </w:p>
    <w:p w14:paraId="193D1618" w14:textId="77777777" w:rsidR="004421A9" w:rsidRPr="004421A9" w:rsidRDefault="004421A9" w:rsidP="004421A9">
      <w:pPr>
        <w:spacing w:after="200" w:line="276" w:lineRule="auto"/>
        <w:jc w:val="both"/>
        <w:rPr>
          <w:lang w:val="en-CA"/>
        </w:rPr>
      </w:pPr>
      <w:bookmarkStart w:id="0" w:name="_Hlk85812579"/>
      <w:r w:rsidRPr="004421A9">
        <w:rPr>
          <w:lang w:val="en-CA"/>
        </w:rPr>
        <w:lastRenderedPageBreak/>
        <w:t xml:space="preserve">In assessing whether an intake by the NEW may result in a dose to the breastfed infant, </w:t>
      </w:r>
      <w:r>
        <w:rPr>
          <w:lang w:val="en-CA"/>
        </w:rPr>
        <w:t xml:space="preserve">it </w:t>
      </w:r>
      <w:r w:rsidRPr="004421A9">
        <w:rPr>
          <w:lang w:val="en-CA"/>
        </w:rPr>
        <w:t xml:space="preserve">should be </w:t>
      </w:r>
      <w:r>
        <w:rPr>
          <w:lang w:val="en-CA"/>
        </w:rPr>
        <w:t xml:space="preserve">made </w:t>
      </w:r>
      <w:r w:rsidRPr="004421A9">
        <w:rPr>
          <w:lang w:val="en-CA"/>
        </w:rPr>
        <w:t>aware that certain nuclear substances, when taken into the body, are more likely to become concentrated in breast milk and that the dose to the infant may be more elevated relative to the dose received by the breastfeeding NEW (for example, in the cases of tritiated water, sulfur-35, iodine-125 and iodine-131)</w:t>
      </w:r>
      <w:bookmarkEnd w:id="0"/>
      <w:r w:rsidRPr="004421A9">
        <w:rPr>
          <w:lang w:val="en-CA"/>
        </w:rPr>
        <w:t xml:space="preserve">. Additional information on assessing the dose to a breastfed infant can be found in </w:t>
      </w:r>
      <w:hyperlink r:id="rId11" w:history="1">
        <w:r w:rsidRPr="00566F9B">
          <w:rPr>
            <w:rStyle w:val="Hyperlink"/>
            <w:lang w:val="en-CA"/>
          </w:rPr>
          <w:t>REGDOC‑2.7.2, Volume I</w:t>
        </w:r>
      </w:hyperlink>
      <w:r w:rsidRPr="004421A9">
        <w:rPr>
          <w:lang w:val="en-CA"/>
        </w:rPr>
        <w:t>.</w:t>
      </w:r>
      <w:r w:rsidR="000541B5">
        <w:rPr>
          <w:lang w:val="en-CA"/>
        </w:rPr>
        <w:t xml:space="preserve">  </w:t>
      </w:r>
    </w:p>
    <w:p w14:paraId="578552BC" w14:textId="77777777" w:rsidR="00503797" w:rsidRDefault="00503797" w:rsidP="00503797">
      <w:pPr>
        <w:spacing w:after="200" w:line="276" w:lineRule="auto"/>
        <w:jc w:val="both"/>
        <w:rPr>
          <w:lang w:val="en-CA"/>
        </w:rPr>
      </w:pPr>
      <w:r>
        <w:rPr>
          <w:lang w:val="en-CA"/>
        </w:rPr>
        <w:t xml:space="preserve">The </w:t>
      </w:r>
      <w:r w:rsidRPr="007F221F">
        <w:rPr>
          <w:i/>
          <w:lang w:val="en-CA"/>
        </w:rPr>
        <w:t>Radiation Protection Regulations</w:t>
      </w:r>
      <w:r>
        <w:rPr>
          <w:lang w:val="en-CA"/>
        </w:rPr>
        <w:t xml:space="preserve"> require that if the licensee (Ontario Tech) is informed, in writing, by a female nuclear energy worker that she is pregnant or breastfeeding an infant, the licensee must </w:t>
      </w:r>
      <w:r w:rsidRPr="00AF26FE">
        <w:rPr>
          <w:lang w:val="en-CA"/>
        </w:rPr>
        <w:t>make any accommodation to the working conditions</w:t>
      </w:r>
      <w:r>
        <w:rPr>
          <w:lang w:val="en-CA"/>
        </w:rPr>
        <w:t xml:space="preserve"> </w:t>
      </w:r>
      <w:r w:rsidRPr="00AF26FE">
        <w:rPr>
          <w:lang w:val="en-CA"/>
        </w:rPr>
        <w:t>that will not result in costs or business inconvenience constituting undue hardship to the licensee</w:t>
      </w:r>
      <w:r>
        <w:rPr>
          <w:lang w:val="en-CA"/>
        </w:rPr>
        <w:t xml:space="preserve"> in order to reduce the radiation dose to the pregnant or breastfeeding nuclear energy worker</w:t>
      </w:r>
      <w:r w:rsidRPr="00AF26FE">
        <w:rPr>
          <w:lang w:val="en-CA"/>
        </w:rPr>
        <w:t>.</w:t>
      </w:r>
      <w:r>
        <w:rPr>
          <w:lang w:val="en-CA"/>
        </w:rPr>
        <w:t xml:space="preserve">  This notification is to be made to the permit holder and to the Radiation Safety Officer. </w:t>
      </w:r>
      <w:r w:rsidR="000541B5">
        <w:rPr>
          <w:lang w:val="en-CA"/>
        </w:rPr>
        <w:t xml:space="preserve"> It is recommended that pregnant or breastfeeding NEWs inform the licensee as soon as possible, however, </w:t>
      </w:r>
      <w:r w:rsidR="0031470F">
        <w:rPr>
          <w:lang w:val="en-CA"/>
        </w:rPr>
        <w:t xml:space="preserve">it is not </w:t>
      </w:r>
      <w:r w:rsidR="000541B5">
        <w:rPr>
          <w:lang w:val="en-CA"/>
        </w:rPr>
        <w:t>require</w:t>
      </w:r>
      <w:r w:rsidR="0031470F">
        <w:rPr>
          <w:lang w:val="en-CA"/>
        </w:rPr>
        <w:t>d</w:t>
      </w:r>
      <w:r w:rsidR="000541B5">
        <w:rPr>
          <w:lang w:val="en-CA"/>
        </w:rPr>
        <w:t xml:space="preserve"> to notify the licensee.</w:t>
      </w:r>
    </w:p>
    <w:p w14:paraId="30C3E318" w14:textId="77777777" w:rsidR="00503797" w:rsidRDefault="00503797" w:rsidP="00503797">
      <w:pPr>
        <w:spacing w:after="200" w:line="276" w:lineRule="auto"/>
        <w:jc w:val="both"/>
        <w:rPr>
          <w:lang w:val="en-CA"/>
        </w:rPr>
      </w:pPr>
      <w:r>
        <w:rPr>
          <w:lang w:val="en-CA"/>
        </w:rPr>
        <w:t>Upon such notification, the Radiation Safety Officer, the supervisor, and the worker shall review the work being performed and taken any necessary steps to ensure that the 4 mSv dose limit for the balance of the pregnancy are not exceeded.  T</w:t>
      </w:r>
      <w:r w:rsidRPr="00AF7E53">
        <w:t xml:space="preserve">he licensee </w:t>
      </w:r>
      <w:r w:rsidRPr="00AF7E53">
        <w:rPr>
          <w:b/>
        </w:rPr>
        <w:t>MUST</w:t>
      </w:r>
      <w:r>
        <w:t xml:space="preserve"> </w:t>
      </w:r>
      <w:r w:rsidRPr="00AF7E53">
        <w:t xml:space="preserve">make any necessary accommodations or adaptations to the working conditions </w:t>
      </w:r>
      <w:r w:rsidRPr="0003048C">
        <w:t>in order to limit intakes of nuclear substances by the breastfeeding NEW</w:t>
      </w:r>
      <w:r>
        <w:t xml:space="preserve">, provided that any accommodations or adaptations </w:t>
      </w:r>
      <w:r w:rsidRPr="00AF7E53">
        <w:t>will not cause undue financial har</w:t>
      </w:r>
      <w:r>
        <w:t>dship or business inconvenience</w:t>
      </w:r>
      <w:r w:rsidRPr="0003048C">
        <w:t>. </w:t>
      </w:r>
      <w:r w:rsidRPr="008E2F29">
        <w:t>The duty to make accommodations for pregnant and breastfeeding NEWs is not meant to prevent the worker from entering or working in a designated radiation and/or contamination zone. Accommodations should, however, ensure that under normal operating conditions the dose is kept ALARA and that the dose limits are respected. The revised working conditions should also ensure that in the event of an accident or other event, any radiological exposure (internal or external) that could result in a dose above the dose limit is avoided.</w:t>
      </w:r>
      <w:r>
        <w:t xml:space="preserve">  </w:t>
      </w:r>
      <w:r w:rsidRPr="004421A9">
        <w:rPr>
          <w:lang w:val="en-CA"/>
        </w:rPr>
        <w:t xml:space="preserve">Accommodations made by the licensee to limit intakes of nuclear substances by the breastfeeding NEW can include changes to work assignments such that the potential for intakes is significantly reduced or eliminated. Other options can be the use of PPE and respiratory protection by the NEW. </w:t>
      </w:r>
      <w:r>
        <w:rPr>
          <w:lang w:val="en-CA"/>
        </w:rPr>
        <w:t xml:space="preserve">The </w:t>
      </w:r>
      <w:r w:rsidRPr="004421A9">
        <w:rPr>
          <w:lang w:val="en-CA"/>
        </w:rPr>
        <w:t xml:space="preserve">breastfeeding NEW </w:t>
      </w:r>
      <w:r>
        <w:rPr>
          <w:lang w:val="en-CA"/>
        </w:rPr>
        <w:t xml:space="preserve">will be made aware by the RSO and Permit Holder </w:t>
      </w:r>
      <w:r w:rsidRPr="004421A9">
        <w:rPr>
          <w:lang w:val="en-CA"/>
        </w:rPr>
        <w:t xml:space="preserve">of any accommodations to be made. In the event that an intake occurs, </w:t>
      </w:r>
      <w:r>
        <w:rPr>
          <w:lang w:val="en-CA"/>
        </w:rPr>
        <w:t>t</w:t>
      </w:r>
      <w:r w:rsidRPr="004421A9">
        <w:rPr>
          <w:lang w:val="en-CA"/>
        </w:rPr>
        <w:t>he dose to the breastfeeding NEW and the resultant dose to the infant in the event that the NEW wants to continue to breastfeed</w:t>
      </w:r>
      <w:r>
        <w:rPr>
          <w:lang w:val="en-CA"/>
        </w:rPr>
        <w:t xml:space="preserve"> will be ascertained</w:t>
      </w:r>
      <w:r w:rsidRPr="004421A9">
        <w:rPr>
          <w:lang w:val="en-CA"/>
        </w:rPr>
        <w:t xml:space="preserve">. </w:t>
      </w:r>
      <w:r>
        <w:rPr>
          <w:lang w:val="en-CA"/>
        </w:rPr>
        <w:t>T</w:t>
      </w:r>
      <w:r w:rsidRPr="004421A9">
        <w:rPr>
          <w:lang w:val="en-CA"/>
        </w:rPr>
        <w:t xml:space="preserve">he NEW </w:t>
      </w:r>
      <w:r>
        <w:rPr>
          <w:lang w:val="en-CA"/>
        </w:rPr>
        <w:t xml:space="preserve">will be advised of the RSO </w:t>
      </w:r>
      <w:r w:rsidRPr="004421A9">
        <w:rPr>
          <w:lang w:val="en-CA"/>
        </w:rPr>
        <w:t xml:space="preserve">of the associated risks of continuing to breastfeed, and if necessary, recommendations </w:t>
      </w:r>
      <w:r>
        <w:rPr>
          <w:lang w:val="en-CA"/>
        </w:rPr>
        <w:t xml:space="preserve">will be made </w:t>
      </w:r>
      <w:r w:rsidRPr="004421A9">
        <w:rPr>
          <w:lang w:val="en-CA"/>
        </w:rPr>
        <w:t>to stop breastfeeding for a period of time to ensure that the dose to the infant is kept ALARA. For work activities that do not have the potential for intakes of nuclear substances, no accommodations for a NEW who is breastfeeding are required</w:t>
      </w:r>
      <w:r>
        <w:rPr>
          <w:lang w:val="en-CA"/>
        </w:rPr>
        <w:t>.</w:t>
      </w:r>
    </w:p>
    <w:p w14:paraId="65EBDFAA" w14:textId="77777777" w:rsidR="00D00732" w:rsidRDefault="00D00732">
      <w:pPr>
        <w:spacing w:after="200" w:line="276" w:lineRule="auto"/>
        <w:rPr>
          <w:lang w:val="en-CA"/>
        </w:rPr>
      </w:pPr>
      <w:r>
        <w:rPr>
          <w:lang w:val="en-CA"/>
        </w:rPr>
        <w:br w:type="page"/>
      </w:r>
    </w:p>
    <w:p w14:paraId="24F075B2" w14:textId="77777777" w:rsidR="003B392E" w:rsidRDefault="003B392E" w:rsidP="00141FF8">
      <w:pPr>
        <w:jc w:val="center"/>
        <w:rPr>
          <w:b/>
          <w:sz w:val="36"/>
          <w:szCs w:val="36"/>
          <w:lang w:val="en-CA"/>
        </w:rPr>
      </w:pPr>
      <w:r>
        <w:rPr>
          <w:noProof/>
          <w:lang w:bidi="ar-SA"/>
        </w:rPr>
        <w:lastRenderedPageBreak/>
        <w:drawing>
          <wp:inline distT="0" distB="0" distL="0" distR="0" wp14:anchorId="31C2BE24" wp14:editId="17052839">
            <wp:extent cx="2543175" cy="895350"/>
            <wp:effectExtent l="0" t="0" r="9525" b="0"/>
            <wp:docPr id="5" name="Picture 5" descr="C:\Users\100767896\AppData\Local\Microsoft\Windows\INetCache\Content.Word\ontariotechuniversity_primary_colour_rgb_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0767896\AppData\Local\Microsoft\Windows\INetCache\Content.Word\ontariotechuniversity_primary_colour_rgb_150p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895350"/>
                    </a:xfrm>
                    <a:prstGeom prst="rect">
                      <a:avLst/>
                    </a:prstGeom>
                    <a:noFill/>
                    <a:ln>
                      <a:noFill/>
                    </a:ln>
                  </pic:spPr>
                </pic:pic>
              </a:graphicData>
            </a:graphic>
          </wp:inline>
        </w:drawing>
      </w:r>
    </w:p>
    <w:p w14:paraId="37DFE796" w14:textId="77777777" w:rsidR="00A70C03" w:rsidRDefault="00A70C03" w:rsidP="00141FF8">
      <w:pPr>
        <w:jc w:val="center"/>
        <w:rPr>
          <w:b/>
          <w:sz w:val="36"/>
          <w:szCs w:val="36"/>
          <w:lang w:val="en-CA"/>
        </w:rPr>
      </w:pPr>
      <w:r w:rsidRPr="00A70C03">
        <w:rPr>
          <w:b/>
          <w:sz w:val="36"/>
          <w:szCs w:val="36"/>
          <w:lang w:val="en-CA"/>
        </w:rPr>
        <w:t>Nuclear Energy Worker Declaration</w:t>
      </w:r>
    </w:p>
    <w:p w14:paraId="23C428A1" w14:textId="77777777" w:rsidR="00A70C03" w:rsidRDefault="00A70C03" w:rsidP="00141FF8">
      <w:pPr>
        <w:jc w:val="both"/>
        <w:rPr>
          <w:lang w:val="en-CA"/>
        </w:rPr>
      </w:pPr>
    </w:p>
    <w:p w14:paraId="375778BD" w14:textId="77777777" w:rsidR="00A70C03" w:rsidRDefault="007F221F" w:rsidP="00141FF8">
      <w:pPr>
        <w:jc w:val="both"/>
        <w:rPr>
          <w:lang w:val="en-CA"/>
        </w:rPr>
      </w:pPr>
      <w:r>
        <w:rPr>
          <w:lang w:val="en-CA"/>
        </w:rPr>
        <w:t xml:space="preserve">As required by the </w:t>
      </w:r>
      <w:r w:rsidRPr="007F221F">
        <w:rPr>
          <w:i/>
          <w:lang w:val="en-CA"/>
        </w:rPr>
        <w:t>Radiation Protection Regulations</w:t>
      </w:r>
      <w:r>
        <w:rPr>
          <w:lang w:val="en-CA"/>
        </w:rPr>
        <w:t>, I have been informed in writing of:</w:t>
      </w:r>
    </w:p>
    <w:p w14:paraId="31BFB2BE" w14:textId="77777777" w:rsidR="007F221F" w:rsidRDefault="007F221F" w:rsidP="00141FF8">
      <w:pPr>
        <w:jc w:val="both"/>
        <w:rPr>
          <w:lang w:val="en-CA"/>
        </w:rPr>
      </w:pPr>
    </w:p>
    <w:p w14:paraId="2238F2D3" w14:textId="77777777" w:rsidR="007F221F" w:rsidRDefault="007F221F" w:rsidP="00141FF8">
      <w:pPr>
        <w:jc w:val="both"/>
        <w:rPr>
          <w:lang w:val="en-CA"/>
        </w:rPr>
      </w:pPr>
      <w:r>
        <w:rPr>
          <w:lang w:val="en-CA"/>
        </w:rPr>
        <w:t>(a)</w:t>
      </w:r>
      <w:r>
        <w:rPr>
          <w:lang w:val="en-CA"/>
        </w:rPr>
        <w:tab/>
        <w:t xml:space="preserve">the risks associated with radiation to which I may be exposed during the course of my </w:t>
      </w:r>
      <w:r>
        <w:rPr>
          <w:lang w:val="en-CA"/>
        </w:rPr>
        <w:tab/>
        <w:t>work, including the risk associated with exposure of an embryo and foetus;</w:t>
      </w:r>
    </w:p>
    <w:p w14:paraId="7DC84D49" w14:textId="77777777" w:rsidR="007F221F" w:rsidRDefault="007F221F" w:rsidP="00141FF8">
      <w:pPr>
        <w:jc w:val="both"/>
        <w:rPr>
          <w:lang w:val="en-CA"/>
        </w:rPr>
      </w:pPr>
      <w:r>
        <w:rPr>
          <w:lang w:val="en-CA"/>
        </w:rPr>
        <w:t>(b)</w:t>
      </w:r>
      <w:r>
        <w:rPr>
          <w:lang w:val="en-CA"/>
        </w:rPr>
        <w:tab/>
        <w:t>the applicable dose limits as specified by the regulations;</w:t>
      </w:r>
    </w:p>
    <w:p w14:paraId="0849D20C" w14:textId="77777777" w:rsidR="007F221F" w:rsidRDefault="007F221F" w:rsidP="00141FF8">
      <w:pPr>
        <w:jc w:val="both"/>
        <w:rPr>
          <w:lang w:val="en-CA"/>
        </w:rPr>
      </w:pPr>
      <w:r>
        <w:rPr>
          <w:lang w:val="en-CA"/>
        </w:rPr>
        <w:t>(c)</w:t>
      </w:r>
      <w:r>
        <w:rPr>
          <w:lang w:val="en-CA"/>
        </w:rPr>
        <w:tab/>
        <w:t>my expected radiation dose levels;</w:t>
      </w:r>
    </w:p>
    <w:p w14:paraId="130BD8D3" w14:textId="77777777" w:rsidR="007F221F" w:rsidRDefault="007F221F" w:rsidP="00141FF8">
      <w:pPr>
        <w:ind w:left="720" w:hanging="720"/>
        <w:jc w:val="both"/>
        <w:rPr>
          <w:lang w:val="en-CA"/>
        </w:rPr>
      </w:pPr>
      <w:r>
        <w:rPr>
          <w:lang w:val="en-CA"/>
        </w:rPr>
        <w:t>(d)</w:t>
      </w:r>
      <w:r>
        <w:rPr>
          <w:lang w:val="en-CA"/>
        </w:rPr>
        <w:tab/>
      </w:r>
      <w:r w:rsidR="0010771C">
        <w:rPr>
          <w:lang w:val="en-CA"/>
        </w:rPr>
        <w:t>m</w:t>
      </w:r>
      <w:r>
        <w:rPr>
          <w:lang w:val="en-CA"/>
        </w:rPr>
        <w:t>y rights and oblig</w:t>
      </w:r>
      <w:r w:rsidR="00141FF8">
        <w:rPr>
          <w:lang w:val="en-CA"/>
        </w:rPr>
        <w:t>ations should I become pregnant or begin breastfeeding;</w:t>
      </w:r>
    </w:p>
    <w:p w14:paraId="4889CE8C" w14:textId="77777777" w:rsidR="00FA74DD" w:rsidRDefault="00FA74DD" w:rsidP="00141FF8">
      <w:pPr>
        <w:jc w:val="both"/>
        <w:rPr>
          <w:lang w:val="en-CA"/>
        </w:rPr>
      </w:pPr>
    </w:p>
    <w:p w14:paraId="69C5BE07" w14:textId="77777777" w:rsidR="00FA74DD" w:rsidRDefault="00FA74DD" w:rsidP="00141FF8">
      <w:pPr>
        <w:jc w:val="both"/>
        <w:rPr>
          <w:lang w:val="en-CA"/>
        </w:rPr>
      </w:pPr>
      <w:r>
        <w:rPr>
          <w:lang w:val="en-CA"/>
        </w:rPr>
        <w:t xml:space="preserve">Further, if performing radiation work at both </w:t>
      </w:r>
      <w:r w:rsidR="00E94D50">
        <w:rPr>
          <w:lang w:val="en-CA"/>
        </w:rPr>
        <w:t>Ontario Tech</w:t>
      </w:r>
      <w:r>
        <w:rPr>
          <w:lang w:val="en-CA"/>
        </w:rPr>
        <w:t xml:space="preserve"> and another institution, I shall inform the </w:t>
      </w:r>
      <w:r w:rsidR="00E94D50">
        <w:rPr>
          <w:lang w:val="en-CA"/>
        </w:rPr>
        <w:t>Ontario Tech</w:t>
      </w:r>
      <w:r>
        <w:rPr>
          <w:lang w:val="en-CA"/>
        </w:rPr>
        <w:t xml:space="preserve"> Radiation Safety Officer, in writing of such work and provide to the Radiation Safety Officer a copy of the dose record from that institution.</w:t>
      </w:r>
    </w:p>
    <w:p w14:paraId="62180555" w14:textId="77777777" w:rsidR="00FA74DD" w:rsidRDefault="00FA74DD" w:rsidP="00141FF8">
      <w:pPr>
        <w:jc w:val="both"/>
        <w:rPr>
          <w:lang w:val="en-CA"/>
        </w:rPr>
      </w:pPr>
    </w:p>
    <w:p w14:paraId="4E917235" w14:textId="77777777" w:rsidR="00FA74DD" w:rsidRDefault="00FA74DD" w:rsidP="00141FF8">
      <w:pPr>
        <w:jc w:val="both"/>
        <w:rPr>
          <w:lang w:val="en-CA"/>
        </w:rPr>
      </w:pPr>
      <w:r>
        <w:rPr>
          <w:lang w:val="en-CA"/>
        </w:rPr>
        <w:t>I understand the risks, my obligations, and the radiation dose limits and levels that are associated with being designated a Nuclear Energy Worker.</w:t>
      </w:r>
    </w:p>
    <w:p w14:paraId="3CD73D69" w14:textId="77777777" w:rsidR="00FA74DD" w:rsidRDefault="00FA74DD" w:rsidP="00141FF8">
      <w:pPr>
        <w:jc w:val="both"/>
        <w:rPr>
          <w:lang w:val="en-CA"/>
        </w:rPr>
      </w:pPr>
    </w:p>
    <w:p w14:paraId="285BBD0A" w14:textId="77777777" w:rsidR="00FA74DD" w:rsidRDefault="00FA74DD" w:rsidP="00141FF8">
      <w:pPr>
        <w:jc w:val="both"/>
        <w:rPr>
          <w:lang w:val="en-CA"/>
        </w:rPr>
      </w:pPr>
    </w:p>
    <w:tbl>
      <w:tblPr>
        <w:tblStyle w:val="TableGrid"/>
        <w:tblW w:w="0" w:type="auto"/>
        <w:tblLook w:val="04A0" w:firstRow="1" w:lastRow="0" w:firstColumn="1" w:lastColumn="0" w:noHBand="0" w:noVBand="1"/>
      </w:tblPr>
      <w:tblGrid>
        <w:gridCol w:w="4957"/>
        <w:gridCol w:w="4393"/>
      </w:tblGrid>
      <w:tr w:rsidR="00F607D0" w14:paraId="18C1F58A" w14:textId="77777777" w:rsidTr="003653B3">
        <w:trPr>
          <w:trHeight w:val="1043"/>
        </w:trPr>
        <w:tc>
          <w:tcPr>
            <w:tcW w:w="4957" w:type="dxa"/>
          </w:tcPr>
          <w:p w14:paraId="1AEC5257" w14:textId="77777777" w:rsidR="00F607D0" w:rsidRDefault="00F607D0" w:rsidP="003653B3">
            <w:pPr>
              <w:jc w:val="both"/>
              <w:rPr>
                <w:lang w:val="en-CA"/>
              </w:rPr>
            </w:pPr>
            <w:r w:rsidRPr="002A7266">
              <w:rPr>
                <w:b/>
                <w:lang w:val="en-CA"/>
              </w:rPr>
              <w:t>LAST</w:t>
            </w:r>
            <w:r>
              <w:rPr>
                <w:lang w:val="en-CA"/>
              </w:rPr>
              <w:t xml:space="preserve"> </w:t>
            </w:r>
            <w:r w:rsidRPr="00A265A3">
              <w:rPr>
                <w:b/>
                <w:lang w:val="en-CA"/>
              </w:rPr>
              <w:t>NAME</w:t>
            </w:r>
            <w:r>
              <w:rPr>
                <w:lang w:val="en-CA"/>
              </w:rPr>
              <w:t xml:space="preserve"> of Worker:</w:t>
            </w:r>
          </w:p>
          <w:sdt>
            <w:sdtPr>
              <w:rPr>
                <w:rStyle w:val="Heading1Char"/>
              </w:rPr>
              <w:id w:val="-900826344"/>
              <w:placeholder>
                <w:docPart w:val="A6EC08AF149D4B558B30BF86ACC87D3A"/>
              </w:placeholder>
              <w:showingPlcHdr/>
            </w:sdtPr>
            <w:sdtEndPr>
              <w:rPr>
                <w:rStyle w:val="DefaultParagraphFont"/>
                <w:rFonts w:asciiTheme="minorHAnsi" w:eastAsiaTheme="minorHAnsi" w:hAnsiTheme="minorHAnsi"/>
                <w:b w:val="0"/>
                <w:bCs w:val="0"/>
                <w:kern w:val="0"/>
                <w:sz w:val="24"/>
                <w:szCs w:val="24"/>
                <w:lang w:val="en-CA"/>
              </w:rPr>
            </w:sdtEndPr>
            <w:sdtContent>
              <w:p w14:paraId="771F9E3B" w14:textId="77777777" w:rsidR="00F607D0" w:rsidRDefault="00F607D0" w:rsidP="003653B3">
                <w:pPr>
                  <w:jc w:val="both"/>
                  <w:rPr>
                    <w:lang w:val="en-CA"/>
                  </w:rPr>
                </w:pPr>
                <w:r w:rsidRPr="00ED4DFD">
                  <w:rPr>
                    <w:rStyle w:val="PlaceholderText"/>
                    <w:color w:val="FF0000"/>
                    <w:sz w:val="28"/>
                  </w:rPr>
                  <w:t>Click or tap here to enter text.</w:t>
                </w:r>
              </w:p>
            </w:sdtContent>
          </w:sdt>
        </w:tc>
        <w:tc>
          <w:tcPr>
            <w:tcW w:w="4393" w:type="dxa"/>
          </w:tcPr>
          <w:p w14:paraId="13063A58" w14:textId="77777777" w:rsidR="00F607D0" w:rsidRDefault="00F607D0" w:rsidP="003653B3">
            <w:pPr>
              <w:jc w:val="both"/>
              <w:rPr>
                <w:lang w:val="en-CA"/>
              </w:rPr>
            </w:pPr>
            <w:r w:rsidRPr="002A7266">
              <w:rPr>
                <w:b/>
                <w:lang w:val="en-CA"/>
              </w:rPr>
              <w:t>FIRST</w:t>
            </w:r>
            <w:r>
              <w:rPr>
                <w:lang w:val="en-CA"/>
              </w:rPr>
              <w:t xml:space="preserve"> </w:t>
            </w:r>
            <w:r w:rsidRPr="00A265A3">
              <w:rPr>
                <w:b/>
                <w:lang w:val="en-CA"/>
              </w:rPr>
              <w:t>NAME</w:t>
            </w:r>
            <w:r>
              <w:rPr>
                <w:lang w:val="en-CA"/>
              </w:rPr>
              <w:t xml:space="preserve"> of Worker:</w:t>
            </w:r>
          </w:p>
          <w:sdt>
            <w:sdtPr>
              <w:rPr>
                <w:rStyle w:val="Heading1Char"/>
              </w:rPr>
              <w:id w:val="1580945467"/>
              <w:placeholder>
                <w:docPart w:val="53E1D9EC09014CD592CCBAAE0B624386"/>
              </w:placeholder>
              <w:showingPlcHdr/>
            </w:sdtPr>
            <w:sdtEndPr>
              <w:rPr>
                <w:rStyle w:val="DefaultParagraphFont"/>
                <w:rFonts w:asciiTheme="minorHAnsi" w:eastAsiaTheme="minorHAnsi" w:hAnsiTheme="minorHAnsi"/>
                <w:b w:val="0"/>
                <w:bCs w:val="0"/>
                <w:kern w:val="0"/>
                <w:sz w:val="24"/>
                <w:szCs w:val="24"/>
                <w:lang w:val="en-CA"/>
              </w:rPr>
            </w:sdtEndPr>
            <w:sdtContent>
              <w:p w14:paraId="70F8EDA6" w14:textId="77777777" w:rsidR="00F607D0" w:rsidRDefault="00F607D0" w:rsidP="003653B3">
                <w:pPr>
                  <w:jc w:val="both"/>
                  <w:rPr>
                    <w:lang w:val="en-CA"/>
                  </w:rPr>
                </w:pPr>
                <w:r w:rsidRPr="00ED4DFD">
                  <w:rPr>
                    <w:rStyle w:val="PlaceholderText"/>
                    <w:color w:val="FF0000"/>
                    <w:sz w:val="28"/>
                  </w:rPr>
                  <w:t>Click or tap here to enter text.</w:t>
                </w:r>
              </w:p>
            </w:sdtContent>
          </w:sdt>
        </w:tc>
      </w:tr>
      <w:tr w:rsidR="00F607D0" w14:paraId="2AA059AE" w14:textId="77777777" w:rsidTr="003653B3">
        <w:trPr>
          <w:trHeight w:val="485"/>
        </w:trPr>
        <w:tc>
          <w:tcPr>
            <w:tcW w:w="9350" w:type="dxa"/>
            <w:gridSpan w:val="2"/>
          </w:tcPr>
          <w:p w14:paraId="63F568E7" w14:textId="77777777" w:rsidR="00F607D0" w:rsidRDefault="00F607D0" w:rsidP="003653B3">
            <w:pPr>
              <w:jc w:val="both"/>
              <w:rPr>
                <w:lang w:val="en-CA"/>
              </w:rPr>
            </w:pPr>
            <w:r>
              <w:rPr>
                <w:lang w:val="en-CA"/>
              </w:rPr>
              <w:t xml:space="preserve">Position/title (professor, lab technician, graduate student, </w:t>
            </w:r>
            <w:proofErr w:type="spellStart"/>
            <w:r>
              <w:rPr>
                <w:lang w:val="en-CA"/>
              </w:rPr>
              <w:t>etc</w:t>
            </w:r>
            <w:proofErr w:type="spellEnd"/>
            <w:r>
              <w:rPr>
                <w:lang w:val="en-CA"/>
              </w:rPr>
              <w:t>):</w:t>
            </w:r>
          </w:p>
          <w:p w14:paraId="58C6417B" w14:textId="77777777" w:rsidR="00F607D0" w:rsidRDefault="00F607D0" w:rsidP="003653B3">
            <w:pPr>
              <w:jc w:val="both"/>
              <w:rPr>
                <w:rStyle w:val="Heading1Char"/>
              </w:rPr>
            </w:pPr>
            <w:r>
              <w:rPr>
                <w:lang w:val="en-CA"/>
              </w:rPr>
              <w:t xml:space="preserve"> </w:t>
            </w:r>
            <w:sdt>
              <w:sdtPr>
                <w:rPr>
                  <w:rStyle w:val="Heading1Char"/>
                </w:rPr>
                <w:id w:val="1425381531"/>
                <w:placeholder>
                  <w:docPart w:val="AEFBD5D228EF46C2B2006D5B7591C1D9"/>
                </w:placeholder>
                <w:showingPlcHdr/>
              </w:sdtPr>
              <w:sdtEndPr>
                <w:rPr>
                  <w:rStyle w:val="DefaultParagraphFont"/>
                  <w:rFonts w:asciiTheme="minorHAnsi" w:eastAsiaTheme="minorHAnsi" w:hAnsiTheme="minorHAnsi"/>
                  <w:b w:val="0"/>
                  <w:bCs w:val="0"/>
                  <w:kern w:val="0"/>
                  <w:sz w:val="24"/>
                  <w:szCs w:val="24"/>
                  <w:lang w:val="en-CA"/>
                </w:rPr>
              </w:sdtEndPr>
              <w:sdtContent>
                <w:r w:rsidRPr="00912DD2">
                  <w:rPr>
                    <w:rStyle w:val="PlaceholderText"/>
                    <w:color w:val="FF0000"/>
                  </w:rPr>
                  <w:t>Click or tap here to enter text.</w:t>
                </w:r>
              </w:sdtContent>
            </w:sdt>
          </w:p>
          <w:p w14:paraId="48CAE42C" w14:textId="77777777" w:rsidR="00F607D0" w:rsidRDefault="00F607D0" w:rsidP="003653B3">
            <w:pPr>
              <w:jc w:val="both"/>
              <w:rPr>
                <w:lang w:val="en-CA"/>
              </w:rPr>
            </w:pPr>
          </w:p>
        </w:tc>
      </w:tr>
    </w:tbl>
    <w:p w14:paraId="274D44DE" w14:textId="77777777" w:rsidR="00F607D0" w:rsidRDefault="00F607D0" w:rsidP="00141FF8">
      <w:pPr>
        <w:jc w:val="both"/>
        <w:rPr>
          <w:lang w:val="en-CA"/>
        </w:rPr>
      </w:pPr>
    </w:p>
    <w:p w14:paraId="78BACB93" w14:textId="37C54DFA" w:rsidR="00FA74DD" w:rsidRDefault="00FA74DD" w:rsidP="00141FF8">
      <w:pPr>
        <w:jc w:val="both"/>
        <w:rPr>
          <w:lang w:val="en-CA"/>
        </w:rPr>
      </w:pPr>
      <w:r>
        <w:rPr>
          <w:lang w:val="en-CA"/>
        </w:rPr>
        <w:tab/>
      </w:r>
      <w:r>
        <w:rPr>
          <w:lang w:val="en-CA"/>
        </w:rPr>
        <w:tab/>
      </w:r>
    </w:p>
    <w:tbl>
      <w:tblPr>
        <w:tblStyle w:val="TableGrid"/>
        <w:tblW w:w="0" w:type="auto"/>
        <w:tblLook w:val="04A0" w:firstRow="1" w:lastRow="0" w:firstColumn="1" w:lastColumn="0" w:noHBand="0" w:noVBand="1"/>
      </w:tblPr>
      <w:tblGrid>
        <w:gridCol w:w="2425"/>
        <w:gridCol w:w="6925"/>
      </w:tblGrid>
      <w:tr w:rsidR="00945B76" w14:paraId="0B77C87B" w14:textId="77777777" w:rsidTr="00945B76">
        <w:tc>
          <w:tcPr>
            <w:tcW w:w="2425" w:type="dxa"/>
          </w:tcPr>
          <w:p w14:paraId="3120B140" w14:textId="77777777" w:rsidR="00945B76" w:rsidRDefault="00945B76" w:rsidP="00141FF8">
            <w:pPr>
              <w:jc w:val="both"/>
              <w:rPr>
                <w:lang w:val="en-CA"/>
              </w:rPr>
            </w:pPr>
            <w:r>
              <w:rPr>
                <w:lang w:val="en-CA"/>
              </w:rPr>
              <w:t>Signature of Worker:</w:t>
            </w:r>
          </w:p>
        </w:tc>
        <w:tc>
          <w:tcPr>
            <w:tcW w:w="6925" w:type="dxa"/>
          </w:tcPr>
          <w:p w14:paraId="4E3CBEFD" w14:textId="77777777" w:rsidR="00945B76" w:rsidRDefault="00F77BC9" w:rsidP="00141FF8">
            <w:pPr>
              <w:jc w:val="both"/>
              <w:rPr>
                <w:lang w:val="en-CA"/>
              </w:rPr>
            </w:pPr>
            <w:sdt>
              <w:sdtPr>
                <w:rPr>
                  <w:lang w:val="en-CA"/>
                </w:rPr>
                <w:id w:val="725024763"/>
                <w:showingPlcHdr/>
                <w:picture/>
              </w:sdtPr>
              <w:sdtEndPr/>
              <w:sdtContent>
                <w:r w:rsidR="00945B76">
                  <w:rPr>
                    <w:noProof/>
                    <w:lang w:bidi="ar-SA"/>
                  </w:rPr>
                  <w:drawing>
                    <wp:inline distT="0" distB="0" distL="0" distR="0" wp14:anchorId="316C68FC" wp14:editId="27045368">
                      <wp:extent cx="3493827" cy="6140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0498" cy="625763"/>
                              </a:xfrm>
                              <a:prstGeom prst="rect">
                                <a:avLst/>
                              </a:prstGeom>
                              <a:noFill/>
                              <a:ln>
                                <a:noFill/>
                              </a:ln>
                            </pic:spPr>
                          </pic:pic>
                        </a:graphicData>
                      </a:graphic>
                    </wp:inline>
                  </w:drawing>
                </w:r>
              </w:sdtContent>
            </w:sdt>
          </w:p>
        </w:tc>
      </w:tr>
    </w:tbl>
    <w:p w14:paraId="0D52BEA0" w14:textId="77777777" w:rsidR="007475D9" w:rsidRDefault="007475D9" w:rsidP="00141FF8">
      <w:pPr>
        <w:jc w:val="both"/>
        <w:rPr>
          <w:lang w:val="en-CA"/>
        </w:rPr>
      </w:pPr>
    </w:p>
    <w:p w14:paraId="3A67AC7C" w14:textId="77777777" w:rsidR="00D42259" w:rsidRDefault="00D42259" w:rsidP="00141FF8">
      <w:pPr>
        <w:jc w:val="both"/>
        <w:rPr>
          <w:lang w:val="en-CA"/>
        </w:rPr>
      </w:pPr>
      <w:r>
        <w:rPr>
          <w:lang w:val="en-CA"/>
        </w:rPr>
        <w:t xml:space="preserve">Date: </w:t>
      </w:r>
      <w:sdt>
        <w:sdtPr>
          <w:rPr>
            <w:rStyle w:val="Heading1Char"/>
          </w:rPr>
          <w:id w:val="816611667"/>
          <w:placeholder>
            <w:docPart w:val="C0E9B4E998614177AE2D54F28AF60A72"/>
          </w:placeholder>
          <w:showingPlcHdr/>
        </w:sdtPr>
        <w:sdtEndPr>
          <w:rPr>
            <w:rStyle w:val="DefaultParagraphFont"/>
            <w:rFonts w:asciiTheme="minorHAnsi" w:eastAsiaTheme="minorHAnsi" w:hAnsiTheme="minorHAnsi"/>
            <w:b w:val="0"/>
            <w:bCs w:val="0"/>
            <w:kern w:val="0"/>
            <w:sz w:val="24"/>
            <w:szCs w:val="24"/>
            <w:lang w:val="en-CA"/>
          </w:rPr>
        </w:sdtEndPr>
        <w:sdtContent>
          <w:r w:rsidRPr="00912DD2">
            <w:rPr>
              <w:rStyle w:val="PlaceholderText"/>
              <w:color w:val="FF0000"/>
            </w:rPr>
            <w:t>Click or tap here to enter text.</w:t>
          </w:r>
        </w:sdtContent>
      </w:sdt>
    </w:p>
    <w:p w14:paraId="3650D8E7" w14:textId="77777777" w:rsidR="00D42259" w:rsidRDefault="00D42259" w:rsidP="00141FF8">
      <w:pPr>
        <w:jc w:val="both"/>
        <w:rPr>
          <w:lang w:val="en-CA"/>
        </w:rPr>
      </w:pPr>
    </w:p>
    <w:p w14:paraId="569DF72D" w14:textId="77777777" w:rsidR="00665968" w:rsidRDefault="00665968" w:rsidP="00141FF8">
      <w:pPr>
        <w:pBdr>
          <w:bottom w:val="single" w:sz="12" w:space="1" w:color="auto"/>
        </w:pBdr>
        <w:jc w:val="both"/>
        <w:rPr>
          <w:lang w:val="en-CA"/>
        </w:rPr>
      </w:pPr>
    </w:p>
    <w:p w14:paraId="05204A59" w14:textId="77777777" w:rsidR="00A265A3" w:rsidRDefault="00A265A3" w:rsidP="00141FF8">
      <w:pPr>
        <w:jc w:val="both"/>
        <w:rPr>
          <w:lang w:val="en-CA"/>
        </w:rPr>
      </w:pPr>
      <w:r>
        <w:rPr>
          <w:lang w:val="en-CA"/>
        </w:rPr>
        <w:t>For RSO Office:</w:t>
      </w:r>
    </w:p>
    <w:p w14:paraId="42D0F95F" w14:textId="77777777" w:rsidR="00A265A3" w:rsidRDefault="00A265A3" w:rsidP="00141FF8">
      <w:pPr>
        <w:jc w:val="both"/>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611"/>
        <w:gridCol w:w="2065"/>
      </w:tblGrid>
      <w:tr w:rsidR="00A265A3" w14:paraId="2BF47594" w14:textId="77777777" w:rsidTr="00D2733C">
        <w:trPr>
          <w:trHeight w:val="522"/>
        </w:trPr>
        <w:tc>
          <w:tcPr>
            <w:tcW w:w="2337" w:type="dxa"/>
          </w:tcPr>
          <w:p w14:paraId="65FB7E76" w14:textId="77777777" w:rsidR="00A265A3" w:rsidRDefault="00A265A3" w:rsidP="00141FF8">
            <w:pPr>
              <w:jc w:val="both"/>
              <w:rPr>
                <w:lang w:val="en-CA"/>
              </w:rPr>
            </w:pPr>
            <w:r>
              <w:rPr>
                <w:lang w:val="en-CA"/>
              </w:rPr>
              <w:t xml:space="preserve">Whole body </w:t>
            </w:r>
            <w:sdt>
              <w:sdtPr>
                <w:rPr>
                  <w:rFonts w:cstheme="minorHAnsi"/>
                  <w:sz w:val="36"/>
                  <w:lang w:val="en-CA"/>
                </w:rPr>
                <w:id w:val="780691674"/>
                <w14:checkbox>
                  <w14:checked w14:val="0"/>
                  <w14:checkedState w14:val="2612" w14:font="MS Gothic"/>
                  <w14:uncheckedState w14:val="2610" w14:font="MS Gothic"/>
                </w14:checkbox>
              </w:sdtPr>
              <w:sdtEndPr/>
              <w:sdtContent>
                <w:r w:rsidR="00CC1586">
                  <w:rPr>
                    <w:rFonts w:ascii="MS Gothic" w:eastAsia="MS Gothic" w:hAnsi="MS Gothic" w:cstheme="minorHAnsi" w:hint="eastAsia"/>
                    <w:sz w:val="36"/>
                    <w:lang w:val="en-CA"/>
                  </w:rPr>
                  <w:t>☐</w:t>
                </w:r>
              </w:sdtContent>
            </w:sdt>
          </w:p>
        </w:tc>
        <w:tc>
          <w:tcPr>
            <w:tcW w:w="2337" w:type="dxa"/>
          </w:tcPr>
          <w:p w14:paraId="7C2F639C" w14:textId="77777777" w:rsidR="00A265A3" w:rsidRDefault="00A265A3" w:rsidP="00141FF8">
            <w:pPr>
              <w:jc w:val="both"/>
              <w:rPr>
                <w:lang w:val="en-CA"/>
              </w:rPr>
            </w:pPr>
            <w:r>
              <w:rPr>
                <w:lang w:val="en-CA"/>
              </w:rPr>
              <w:t xml:space="preserve">Left hand or arm </w:t>
            </w:r>
            <w:sdt>
              <w:sdtPr>
                <w:rPr>
                  <w:rFonts w:cstheme="minorHAnsi"/>
                  <w:sz w:val="36"/>
                  <w:lang w:val="en-CA"/>
                </w:rPr>
                <w:id w:val="-138270074"/>
                <w14:checkbox>
                  <w14:checked w14:val="0"/>
                  <w14:checkedState w14:val="2612" w14:font="MS Gothic"/>
                  <w14:uncheckedState w14:val="2610" w14:font="MS Gothic"/>
                </w14:checkbox>
              </w:sdtPr>
              <w:sdtEndPr/>
              <w:sdtContent>
                <w:r>
                  <w:rPr>
                    <w:rFonts w:ascii="MS Gothic" w:eastAsia="MS Gothic" w:hAnsi="MS Gothic" w:cstheme="minorHAnsi" w:hint="eastAsia"/>
                    <w:sz w:val="36"/>
                    <w:lang w:val="en-CA"/>
                  </w:rPr>
                  <w:t>☐</w:t>
                </w:r>
              </w:sdtContent>
            </w:sdt>
            <w:r>
              <w:rPr>
                <w:rFonts w:cstheme="minorHAnsi"/>
                <w:sz w:val="36"/>
                <w:lang w:val="en-CA"/>
              </w:rPr>
              <w:tab/>
            </w:r>
          </w:p>
        </w:tc>
        <w:tc>
          <w:tcPr>
            <w:tcW w:w="2611" w:type="dxa"/>
          </w:tcPr>
          <w:p w14:paraId="410D4358" w14:textId="77777777" w:rsidR="00A265A3" w:rsidRDefault="00A265A3" w:rsidP="00141FF8">
            <w:pPr>
              <w:jc w:val="both"/>
              <w:rPr>
                <w:lang w:val="en-CA"/>
              </w:rPr>
            </w:pPr>
            <w:r>
              <w:rPr>
                <w:lang w:val="en-CA"/>
              </w:rPr>
              <w:t>Right hand or arm</w:t>
            </w:r>
            <w:r>
              <w:rPr>
                <w:rFonts w:cstheme="minorHAnsi"/>
                <w:sz w:val="36"/>
                <w:lang w:val="en-CA"/>
              </w:rPr>
              <w:t xml:space="preserve"> </w:t>
            </w:r>
            <w:sdt>
              <w:sdtPr>
                <w:rPr>
                  <w:rFonts w:cstheme="minorHAnsi"/>
                  <w:sz w:val="36"/>
                  <w:lang w:val="en-CA"/>
                </w:rPr>
                <w:id w:val="-1640022632"/>
                <w14:checkbox>
                  <w14:checked w14:val="0"/>
                  <w14:checkedState w14:val="2612" w14:font="MS Gothic"/>
                  <w14:uncheckedState w14:val="2610" w14:font="MS Gothic"/>
                </w14:checkbox>
              </w:sdtPr>
              <w:sdtEndPr/>
              <w:sdtContent>
                <w:r>
                  <w:rPr>
                    <w:rFonts w:ascii="MS Gothic" w:eastAsia="MS Gothic" w:hAnsi="MS Gothic" w:cstheme="minorHAnsi" w:hint="eastAsia"/>
                    <w:sz w:val="36"/>
                    <w:lang w:val="en-CA"/>
                  </w:rPr>
                  <w:t>☐</w:t>
                </w:r>
              </w:sdtContent>
            </w:sdt>
          </w:p>
        </w:tc>
        <w:tc>
          <w:tcPr>
            <w:tcW w:w="2065" w:type="dxa"/>
          </w:tcPr>
          <w:p w14:paraId="34DD618F" w14:textId="77777777" w:rsidR="00A265A3" w:rsidRDefault="00A265A3" w:rsidP="00141FF8">
            <w:pPr>
              <w:jc w:val="both"/>
              <w:rPr>
                <w:lang w:val="en-CA"/>
              </w:rPr>
            </w:pPr>
            <w:r>
              <w:rPr>
                <w:lang w:val="en-CA"/>
              </w:rPr>
              <w:t xml:space="preserve">Other </w:t>
            </w:r>
            <w:sdt>
              <w:sdtPr>
                <w:rPr>
                  <w:rFonts w:cstheme="minorHAnsi"/>
                  <w:sz w:val="36"/>
                  <w:lang w:val="en-CA"/>
                </w:rPr>
                <w:id w:val="1830714615"/>
                <w14:checkbox>
                  <w14:checked w14:val="0"/>
                  <w14:checkedState w14:val="2612" w14:font="MS Gothic"/>
                  <w14:uncheckedState w14:val="2610" w14:font="MS Gothic"/>
                </w14:checkbox>
              </w:sdtPr>
              <w:sdtEndPr/>
              <w:sdtContent>
                <w:r>
                  <w:rPr>
                    <w:rFonts w:ascii="MS Gothic" w:eastAsia="MS Gothic" w:hAnsi="MS Gothic" w:cstheme="minorHAnsi" w:hint="eastAsia"/>
                    <w:sz w:val="36"/>
                    <w:lang w:val="en-CA"/>
                  </w:rPr>
                  <w:t>☐</w:t>
                </w:r>
              </w:sdtContent>
            </w:sdt>
            <w:r>
              <w:rPr>
                <w:rFonts w:cstheme="minorHAnsi"/>
                <w:sz w:val="36"/>
                <w:lang w:val="en-CA"/>
              </w:rPr>
              <w:t>:</w:t>
            </w:r>
            <w:r w:rsidR="00D42259">
              <w:rPr>
                <w:rStyle w:val="Heading1Char"/>
              </w:rPr>
              <w:t xml:space="preserve"> </w:t>
            </w:r>
            <w:sdt>
              <w:sdtPr>
                <w:rPr>
                  <w:rStyle w:val="Heading1Char"/>
                </w:rPr>
                <w:id w:val="-450402012"/>
                <w:placeholder>
                  <w:docPart w:val="A95E533E13E548F4BE8210508803BEE5"/>
                </w:placeholder>
                <w:showingPlcHdr/>
              </w:sdtPr>
              <w:sdtEndPr>
                <w:rPr>
                  <w:rStyle w:val="DefaultParagraphFont"/>
                  <w:rFonts w:asciiTheme="minorHAnsi" w:eastAsiaTheme="minorHAnsi" w:hAnsiTheme="minorHAnsi"/>
                  <w:b w:val="0"/>
                  <w:bCs w:val="0"/>
                  <w:kern w:val="0"/>
                  <w:sz w:val="24"/>
                  <w:szCs w:val="24"/>
                  <w:lang w:val="en-CA"/>
                </w:rPr>
              </w:sdtEndPr>
              <w:sdtContent>
                <w:r w:rsidR="00D42259" w:rsidRPr="00912DD2">
                  <w:rPr>
                    <w:rStyle w:val="PlaceholderText"/>
                    <w:color w:val="FF0000"/>
                  </w:rPr>
                  <w:t>Click or tap here to enter text.</w:t>
                </w:r>
              </w:sdtContent>
            </w:sdt>
          </w:p>
        </w:tc>
      </w:tr>
    </w:tbl>
    <w:p w14:paraId="42770DE0" w14:textId="3E66261E" w:rsidR="00D42259" w:rsidRPr="00F607D0" w:rsidRDefault="00D42259" w:rsidP="00A55D23">
      <w:pPr>
        <w:jc w:val="both"/>
        <w:rPr>
          <w:sz w:val="10"/>
          <w:szCs w:val="10"/>
          <w:lang w:val="en-CA"/>
        </w:rPr>
      </w:pPr>
    </w:p>
    <w:sectPr w:rsidR="00D42259" w:rsidRPr="00F607D0" w:rsidSect="00FD601C">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DD47" w14:textId="77777777" w:rsidR="007F2F90" w:rsidRDefault="007F2F90" w:rsidP="001C2824">
      <w:r>
        <w:separator/>
      </w:r>
    </w:p>
  </w:endnote>
  <w:endnote w:type="continuationSeparator" w:id="0">
    <w:p w14:paraId="3766AC09" w14:textId="77777777" w:rsidR="007F2F90" w:rsidRDefault="007F2F90" w:rsidP="001C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98CA" w14:textId="77777777" w:rsidR="000A7F9A" w:rsidRDefault="000A7F9A" w:rsidP="000A7F9A">
    <w:pPr>
      <w:pStyle w:val="Footer"/>
    </w:pPr>
    <w:r>
      <w:t>February 2022</w:t>
    </w:r>
  </w:p>
  <w:sdt>
    <w:sdtPr>
      <w:id w:val="2113017868"/>
      <w:docPartObj>
        <w:docPartGallery w:val="Page Numbers (Bottom of Page)"/>
        <w:docPartUnique/>
      </w:docPartObj>
    </w:sdtPr>
    <w:sdtEndPr>
      <w:rPr>
        <w:noProof/>
      </w:rPr>
    </w:sdtEndPr>
    <w:sdtContent>
      <w:p w14:paraId="380D5606" w14:textId="77777777" w:rsidR="001C2824" w:rsidRDefault="001C2824" w:rsidP="001C2824">
        <w:pPr>
          <w:pStyle w:val="Footer"/>
          <w:jc w:val="right"/>
        </w:pPr>
        <w:r>
          <w:fldChar w:fldCharType="begin"/>
        </w:r>
        <w:r>
          <w:instrText xml:space="preserve"> PAGE   \* MERGEFORMAT </w:instrText>
        </w:r>
        <w:r>
          <w:fldChar w:fldCharType="separate"/>
        </w:r>
        <w:r w:rsidR="00684143">
          <w:rPr>
            <w:noProof/>
          </w:rPr>
          <w:t>4</w:t>
        </w:r>
        <w:r>
          <w:rPr>
            <w:noProof/>
          </w:rPr>
          <w:fldChar w:fldCharType="end"/>
        </w:r>
        <w:r>
          <w:rPr>
            <w:noProof/>
          </w:rPr>
          <w:t>/3</w:t>
        </w:r>
      </w:p>
    </w:sdtContent>
  </w:sdt>
  <w:p w14:paraId="72A9F972" w14:textId="77777777" w:rsidR="001C2824" w:rsidRDefault="001C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7F60" w14:textId="77777777" w:rsidR="007F2F90" w:rsidRDefault="007F2F90" w:rsidP="001C2824">
      <w:r>
        <w:separator/>
      </w:r>
    </w:p>
  </w:footnote>
  <w:footnote w:type="continuationSeparator" w:id="0">
    <w:p w14:paraId="35CA748C" w14:textId="77777777" w:rsidR="007F2F90" w:rsidRDefault="007F2F90" w:rsidP="001C2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1C"/>
    <w:rsid w:val="0003048C"/>
    <w:rsid w:val="000541B5"/>
    <w:rsid w:val="00085780"/>
    <w:rsid w:val="000A7F9A"/>
    <w:rsid w:val="000E08F2"/>
    <w:rsid w:val="0010771C"/>
    <w:rsid w:val="00117A23"/>
    <w:rsid w:val="00122E33"/>
    <w:rsid w:val="00123C89"/>
    <w:rsid w:val="00141FF8"/>
    <w:rsid w:val="001538ED"/>
    <w:rsid w:val="001729E9"/>
    <w:rsid w:val="0018433B"/>
    <w:rsid w:val="00197DE3"/>
    <w:rsid w:val="001C2824"/>
    <w:rsid w:val="001F5350"/>
    <w:rsid w:val="001F55BE"/>
    <w:rsid w:val="00217CD7"/>
    <w:rsid w:val="0022700B"/>
    <w:rsid w:val="0025676F"/>
    <w:rsid w:val="00294495"/>
    <w:rsid w:val="002A7266"/>
    <w:rsid w:val="002F3ADC"/>
    <w:rsid w:val="003013D7"/>
    <w:rsid w:val="0031470F"/>
    <w:rsid w:val="0033275C"/>
    <w:rsid w:val="003444AD"/>
    <w:rsid w:val="00352C9B"/>
    <w:rsid w:val="0036203B"/>
    <w:rsid w:val="003836D7"/>
    <w:rsid w:val="003B392E"/>
    <w:rsid w:val="0040230D"/>
    <w:rsid w:val="00424B29"/>
    <w:rsid w:val="004421A9"/>
    <w:rsid w:val="00444594"/>
    <w:rsid w:val="00463393"/>
    <w:rsid w:val="004645D5"/>
    <w:rsid w:val="004729AD"/>
    <w:rsid w:val="004832DE"/>
    <w:rsid w:val="0049652D"/>
    <w:rsid w:val="004D79D4"/>
    <w:rsid w:val="004F4522"/>
    <w:rsid w:val="004F4E5B"/>
    <w:rsid w:val="00503797"/>
    <w:rsid w:val="00514912"/>
    <w:rsid w:val="005351CE"/>
    <w:rsid w:val="005656A0"/>
    <w:rsid w:val="00566F9B"/>
    <w:rsid w:val="005935A0"/>
    <w:rsid w:val="005A1593"/>
    <w:rsid w:val="005B5F15"/>
    <w:rsid w:val="005B78DF"/>
    <w:rsid w:val="006325FF"/>
    <w:rsid w:val="00640BB4"/>
    <w:rsid w:val="0064730F"/>
    <w:rsid w:val="0065606A"/>
    <w:rsid w:val="00665968"/>
    <w:rsid w:val="00684143"/>
    <w:rsid w:val="0068621D"/>
    <w:rsid w:val="006C21EC"/>
    <w:rsid w:val="006D438C"/>
    <w:rsid w:val="006F203C"/>
    <w:rsid w:val="00706C24"/>
    <w:rsid w:val="00732233"/>
    <w:rsid w:val="007452C5"/>
    <w:rsid w:val="007475D9"/>
    <w:rsid w:val="00756B59"/>
    <w:rsid w:val="007F221F"/>
    <w:rsid w:val="007F2F90"/>
    <w:rsid w:val="00855207"/>
    <w:rsid w:val="008A07C2"/>
    <w:rsid w:val="008E2F29"/>
    <w:rsid w:val="008F0323"/>
    <w:rsid w:val="008F1BC9"/>
    <w:rsid w:val="0091113A"/>
    <w:rsid w:val="00912DD2"/>
    <w:rsid w:val="00945B76"/>
    <w:rsid w:val="0095237A"/>
    <w:rsid w:val="009652C0"/>
    <w:rsid w:val="009A54A1"/>
    <w:rsid w:val="009A63E5"/>
    <w:rsid w:val="009B06FF"/>
    <w:rsid w:val="009D47F8"/>
    <w:rsid w:val="009E701E"/>
    <w:rsid w:val="00A005CA"/>
    <w:rsid w:val="00A248AB"/>
    <w:rsid w:val="00A265A3"/>
    <w:rsid w:val="00A44911"/>
    <w:rsid w:val="00A46D5E"/>
    <w:rsid w:val="00A55D23"/>
    <w:rsid w:val="00A70C03"/>
    <w:rsid w:val="00A91651"/>
    <w:rsid w:val="00A92627"/>
    <w:rsid w:val="00AA761E"/>
    <w:rsid w:val="00AD362D"/>
    <w:rsid w:val="00AD3E0A"/>
    <w:rsid w:val="00AF7E53"/>
    <w:rsid w:val="00B407C0"/>
    <w:rsid w:val="00B533B4"/>
    <w:rsid w:val="00B5737F"/>
    <w:rsid w:val="00BE2495"/>
    <w:rsid w:val="00BF6918"/>
    <w:rsid w:val="00C47AF1"/>
    <w:rsid w:val="00C531C5"/>
    <w:rsid w:val="00C62B17"/>
    <w:rsid w:val="00C877CA"/>
    <w:rsid w:val="00C9509E"/>
    <w:rsid w:val="00CA2299"/>
    <w:rsid w:val="00CB584C"/>
    <w:rsid w:val="00CC1586"/>
    <w:rsid w:val="00CC624F"/>
    <w:rsid w:val="00CC7D9C"/>
    <w:rsid w:val="00CD5AC1"/>
    <w:rsid w:val="00CF42B5"/>
    <w:rsid w:val="00D00732"/>
    <w:rsid w:val="00D25972"/>
    <w:rsid w:val="00D42259"/>
    <w:rsid w:val="00D56A2A"/>
    <w:rsid w:val="00D7379D"/>
    <w:rsid w:val="00D8497D"/>
    <w:rsid w:val="00DA036E"/>
    <w:rsid w:val="00DA6AA5"/>
    <w:rsid w:val="00DD4995"/>
    <w:rsid w:val="00E27C20"/>
    <w:rsid w:val="00E51F5D"/>
    <w:rsid w:val="00E530F4"/>
    <w:rsid w:val="00E57C87"/>
    <w:rsid w:val="00E94D50"/>
    <w:rsid w:val="00EA2216"/>
    <w:rsid w:val="00ED4DFD"/>
    <w:rsid w:val="00ED6516"/>
    <w:rsid w:val="00F01793"/>
    <w:rsid w:val="00F116FD"/>
    <w:rsid w:val="00F522CB"/>
    <w:rsid w:val="00F607D0"/>
    <w:rsid w:val="00F77BC9"/>
    <w:rsid w:val="00F84642"/>
    <w:rsid w:val="00F93BC5"/>
    <w:rsid w:val="00FA6991"/>
    <w:rsid w:val="00FA74DD"/>
    <w:rsid w:val="00FB59DF"/>
    <w:rsid w:val="00FC555E"/>
    <w:rsid w:val="00FD349D"/>
    <w:rsid w:val="00FD5A80"/>
    <w:rsid w:val="00FD601C"/>
    <w:rsid w:val="00FE3084"/>
    <w:rsid w:val="00FF2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5F631"/>
  <w15:docId w15:val="{64B30CB1-2A31-4831-BA79-38465925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42"/>
    <w:pPr>
      <w:spacing w:after="0" w:line="240" w:lineRule="auto"/>
    </w:pPr>
    <w:rPr>
      <w:sz w:val="24"/>
      <w:szCs w:val="24"/>
    </w:rPr>
  </w:style>
  <w:style w:type="paragraph" w:styleId="Heading1">
    <w:name w:val="heading 1"/>
    <w:basedOn w:val="Normal"/>
    <w:next w:val="Normal"/>
    <w:link w:val="Heading1Char"/>
    <w:uiPriority w:val="9"/>
    <w:qFormat/>
    <w:rsid w:val="00F846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645D5"/>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semiHidden/>
    <w:unhideWhenUsed/>
    <w:qFormat/>
    <w:rsid w:val="00F846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6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6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6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642"/>
    <w:pPr>
      <w:spacing w:before="240" w:after="60"/>
      <w:outlineLvl w:val="6"/>
    </w:pPr>
  </w:style>
  <w:style w:type="paragraph" w:styleId="Heading8">
    <w:name w:val="heading 8"/>
    <w:basedOn w:val="Normal"/>
    <w:next w:val="Normal"/>
    <w:link w:val="Heading8Char"/>
    <w:uiPriority w:val="9"/>
    <w:semiHidden/>
    <w:unhideWhenUsed/>
    <w:qFormat/>
    <w:rsid w:val="00F84642"/>
    <w:pPr>
      <w:spacing w:before="240" w:after="60"/>
      <w:outlineLvl w:val="7"/>
    </w:pPr>
    <w:rPr>
      <w:i/>
      <w:iCs/>
    </w:rPr>
  </w:style>
  <w:style w:type="paragraph" w:styleId="Heading9">
    <w:name w:val="heading 9"/>
    <w:basedOn w:val="Normal"/>
    <w:next w:val="Normal"/>
    <w:link w:val="Heading9Char"/>
    <w:uiPriority w:val="9"/>
    <w:semiHidden/>
    <w:unhideWhenUsed/>
    <w:qFormat/>
    <w:rsid w:val="00F846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84642"/>
    <w:rPr>
      <w:szCs w:val="32"/>
    </w:rPr>
  </w:style>
  <w:style w:type="character" w:customStyle="1" w:styleId="Heading1Char">
    <w:name w:val="Heading 1 Char"/>
    <w:basedOn w:val="DefaultParagraphFont"/>
    <w:link w:val="Heading1"/>
    <w:uiPriority w:val="9"/>
    <w:rsid w:val="00F846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645D5"/>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semiHidden/>
    <w:rsid w:val="00F846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4642"/>
    <w:rPr>
      <w:b/>
      <w:bCs/>
      <w:sz w:val="28"/>
      <w:szCs w:val="28"/>
    </w:rPr>
  </w:style>
  <w:style w:type="character" w:customStyle="1" w:styleId="Heading5Char">
    <w:name w:val="Heading 5 Char"/>
    <w:basedOn w:val="DefaultParagraphFont"/>
    <w:link w:val="Heading5"/>
    <w:uiPriority w:val="9"/>
    <w:semiHidden/>
    <w:rsid w:val="00F84642"/>
    <w:rPr>
      <w:b/>
      <w:bCs/>
      <w:i/>
      <w:iCs/>
      <w:sz w:val="26"/>
      <w:szCs w:val="26"/>
    </w:rPr>
  </w:style>
  <w:style w:type="character" w:customStyle="1" w:styleId="Heading6Char">
    <w:name w:val="Heading 6 Char"/>
    <w:basedOn w:val="DefaultParagraphFont"/>
    <w:link w:val="Heading6"/>
    <w:uiPriority w:val="9"/>
    <w:semiHidden/>
    <w:rsid w:val="00F84642"/>
    <w:rPr>
      <w:b/>
      <w:bCs/>
    </w:rPr>
  </w:style>
  <w:style w:type="character" w:customStyle="1" w:styleId="Heading7Char">
    <w:name w:val="Heading 7 Char"/>
    <w:basedOn w:val="DefaultParagraphFont"/>
    <w:link w:val="Heading7"/>
    <w:uiPriority w:val="9"/>
    <w:semiHidden/>
    <w:rsid w:val="00F84642"/>
    <w:rPr>
      <w:sz w:val="24"/>
      <w:szCs w:val="24"/>
    </w:rPr>
  </w:style>
  <w:style w:type="character" w:customStyle="1" w:styleId="Heading8Char">
    <w:name w:val="Heading 8 Char"/>
    <w:basedOn w:val="DefaultParagraphFont"/>
    <w:link w:val="Heading8"/>
    <w:uiPriority w:val="9"/>
    <w:semiHidden/>
    <w:rsid w:val="00F84642"/>
    <w:rPr>
      <w:i/>
      <w:iCs/>
      <w:sz w:val="24"/>
      <w:szCs w:val="24"/>
    </w:rPr>
  </w:style>
  <w:style w:type="character" w:customStyle="1" w:styleId="Heading9Char">
    <w:name w:val="Heading 9 Char"/>
    <w:basedOn w:val="DefaultParagraphFont"/>
    <w:link w:val="Heading9"/>
    <w:uiPriority w:val="9"/>
    <w:semiHidden/>
    <w:rsid w:val="00F84642"/>
    <w:rPr>
      <w:rFonts w:asciiTheme="majorHAnsi" w:eastAsiaTheme="majorEastAsia" w:hAnsiTheme="majorHAnsi"/>
    </w:rPr>
  </w:style>
  <w:style w:type="paragraph" w:styleId="Title">
    <w:name w:val="Title"/>
    <w:basedOn w:val="Normal"/>
    <w:next w:val="Normal"/>
    <w:link w:val="TitleChar"/>
    <w:uiPriority w:val="10"/>
    <w:qFormat/>
    <w:rsid w:val="00F846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6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6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642"/>
    <w:rPr>
      <w:rFonts w:asciiTheme="majorHAnsi" w:eastAsiaTheme="majorEastAsia" w:hAnsiTheme="majorHAnsi"/>
      <w:sz w:val="24"/>
      <w:szCs w:val="24"/>
    </w:rPr>
  </w:style>
  <w:style w:type="character" w:styleId="Strong">
    <w:name w:val="Strong"/>
    <w:basedOn w:val="DefaultParagraphFont"/>
    <w:uiPriority w:val="22"/>
    <w:qFormat/>
    <w:rsid w:val="00F84642"/>
    <w:rPr>
      <w:b/>
      <w:bCs/>
    </w:rPr>
  </w:style>
  <w:style w:type="character" w:styleId="Emphasis">
    <w:name w:val="Emphasis"/>
    <w:basedOn w:val="DefaultParagraphFont"/>
    <w:uiPriority w:val="20"/>
    <w:qFormat/>
    <w:rsid w:val="00F84642"/>
    <w:rPr>
      <w:rFonts w:asciiTheme="minorHAnsi" w:hAnsiTheme="minorHAnsi"/>
      <w:b/>
      <w:i/>
      <w:iCs/>
    </w:rPr>
  </w:style>
  <w:style w:type="paragraph" w:styleId="ListParagraph">
    <w:name w:val="List Paragraph"/>
    <w:basedOn w:val="Normal"/>
    <w:uiPriority w:val="34"/>
    <w:qFormat/>
    <w:rsid w:val="00F84642"/>
    <w:pPr>
      <w:ind w:left="720"/>
      <w:contextualSpacing/>
    </w:pPr>
  </w:style>
  <w:style w:type="paragraph" w:styleId="Quote">
    <w:name w:val="Quote"/>
    <w:basedOn w:val="Normal"/>
    <w:next w:val="Normal"/>
    <w:link w:val="QuoteChar"/>
    <w:uiPriority w:val="29"/>
    <w:qFormat/>
    <w:rsid w:val="00F84642"/>
    <w:rPr>
      <w:i/>
    </w:rPr>
  </w:style>
  <w:style w:type="character" w:customStyle="1" w:styleId="QuoteChar">
    <w:name w:val="Quote Char"/>
    <w:basedOn w:val="DefaultParagraphFont"/>
    <w:link w:val="Quote"/>
    <w:uiPriority w:val="29"/>
    <w:rsid w:val="00F84642"/>
    <w:rPr>
      <w:i/>
      <w:sz w:val="24"/>
      <w:szCs w:val="24"/>
    </w:rPr>
  </w:style>
  <w:style w:type="paragraph" w:styleId="IntenseQuote">
    <w:name w:val="Intense Quote"/>
    <w:basedOn w:val="Normal"/>
    <w:next w:val="Normal"/>
    <w:link w:val="IntenseQuoteChar"/>
    <w:uiPriority w:val="30"/>
    <w:qFormat/>
    <w:rsid w:val="00F84642"/>
    <w:pPr>
      <w:ind w:left="720" w:right="720"/>
    </w:pPr>
    <w:rPr>
      <w:b/>
      <w:i/>
      <w:szCs w:val="22"/>
    </w:rPr>
  </w:style>
  <w:style w:type="character" w:customStyle="1" w:styleId="IntenseQuoteChar">
    <w:name w:val="Intense Quote Char"/>
    <w:basedOn w:val="DefaultParagraphFont"/>
    <w:link w:val="IntenseQuote"/>
    <w:uiPriority w:val="30"/>
    <w:rsid w:val="00F84642"/>
    <w:rPr>
      <w:b/>
      <w:i/>
      <w:sz w:val="24"/>
    </w:rPr>
  </w:style>
  <w:style w:type="character" w:styleId="SubtleEmphasis">
    <w:name w:val="Subtle Emphasis"/>
    <w:uiPriority w:val="19"/>
    <w:qFormat/>
    <w:rsid w:val="00F84642"/>
    <w:rPr>
      <w:i/>
      <w:color w:val="5A5A5A" w:themeColor="text1" w:themeTint="A5"/>
    </w:rPr>
  </w:style>
  <w:style w:type="character" w:styleId="IntenseEmphasis">
    <w:name w:val="Intense Emphasis"/>
    <w:basedOn w:val="DefaultParagraphFont"/>
    <w:uiPriority w:val="21"/>
    <w:qFormat/>
    <w:rsid w:val="00F84642"/>
    <w:rPr>
      <w:b/>
      <w:i/>
      <w:sz w:val="24"/>
      <w:szCs w:val="24"/>
      <w:u w:val="single"/>
    </w:rPr>
  </w:style>
  <w:style w:type="character" w:styleId="SubtleReference">
    <w:name w:val="Subtle Reference"/>
    <w:basedOn w:val="DefaultParagraphFont"/>
    <w:uiPriority w:val="31"/>
    <w:qFormat/>
    <w:rsid w:val="00F84642"/>
    <w:rPr>
      <w:sz w:val="24"/>
      <w:szCs w:val="24"/>
      <w:u w:val="single"/>
    </w:rPr>
  </w:style>
  <w:style w:type="character" w:styleId="IntenseReference">
    <w:name w:val="Intense Reference"/>
    <w:basedOn w:val="DefaultParagraphFont"/>
    <w:uiPriority w:val="32"/>
    <w:qFormat/>
    <w:rsid w:val="00F84642"/>
    <w:rPr>
      <w:b/>
      <w:sz w:val="24"/>
      <w:u w:val="single"/>
    </w:rPr>
  </w:style>
  <w:style w:type="character" w:styleId="BookTitle">
    <w:name w:val="Book Title"/>
    <w:basedOn w:val="DefaultParagraphFont"/>
    <w:uiPriority w:val="33"/>
    <w:qFormat/>
    <w:rsid w:val="00F846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642"/>
    <w:pPr>
      <w:outlineLvl w:val="9"/>
    </w:pPr>
  </w:style>
  <w:style w:type="table" w:styleId="TableGrid">
    <w:name w:val="Table Grid"/>
    <w:basedOn w:val="TableNormal"/>
    <w:uiPriority w:val="59"/>
    <w:rsid w:val="00FD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01C"/>
    <w:rPr>
      <w:rFonts w:ascii="Tahoma" w:hAnsi="Tahoma" w:cs="Tahoma"/>
      <w:sz w:val="16"/>
      <w:szCs w:val="16"/>
    </w:rPr>
  </w:style>
  <w:style w:type="character" w:customStyle="1" w:styleId="BalloonTextChar">
    <w:name w:val="Balloon Text Char"/>
    <w:basedOn w:val="DefaultParagraphFont"/>
    <w:link w:val="BalloonText"/>
    <w:uiPriority w:val="99"/>
    <w:semiHidden/>
    <w:rsid w:val="00FD601C"/>
    <w:rPr>
      <w:rFonts w:ascii="Tahoma" w:hAnsi="Tahoma" w:cs="Tahoma"/>
      <w:sz w:val="16"/>
      <w:szCs w:val="16"/>
    </w:rPr>
  </w:style>
  <w:style w:type="character" w:styleId="PlaceholderText">
    <w:name w:val="Placeholder Text"/>
    <w:basedOn w:val="DefaultParagraphFont"/>
    <w:uiPriority w:val="99"/>
    <w:semiHidden/>
    <w:rsid w:val="00A248AB"/>
    <w:rPr>
      <w:color w:val="808080"/>
    </w:rPr>
  </w:style>
  <w:style w:type="character" w:customStyle="1" w:styleId="Style1">
    <w:name w:val="Style1"/>
    <w:basedOn w:val="DefaultParagraphFont"/>
    <w:uiPriority w:val="1"/>
    <w:rsid w:val="004645D5"/>
    <w:rPr>
      <w:sz w:val="22"/>
    </w:rPr>
  </w:style>
  <w:style w:type="paragraph" w:styleId="Header">
    <w:name w:val="header"/>
    <w:basedOn w:val="Normal"/>
    <w:link w:val="HeaderChar"/>
    <w:uiPriority w:val="99"/>
    <w:unhideWhenUsed/>
    <w:rsid w:val="001C2824"/>
    <w:pPr>
      <w:tabs>
        <w:tab w:val="center" w:pos="4680"/>
        <w:tab w:val="right" w:pos="9360"/>
      </w:tabs>
    </w:pPr>
  </w:style>
  <w:style w:type="character" w:customStyle="1" w:styleId="HeaderChar">
    <w:name w:val="Header Char"/>
    <w:basedOn w:val="DefaultParagraphFont"/>
    <w:link w:val="Header"/>
    <w:uiPriority w:val="99"/>
    <w:rsid w:val="001C2824"/>
    <w:rPr>
      <w:sz w:val="24"/>
      <w:szCs w:val="24"/>
    </w:rPr>
  </w:style>
  <w:style w:type="paragraph" w:styleId="Footer">
    <w:name w:val="footer"/>
    <w:basedOn w:val="Normal"/>
    <w:link w:val="FooterChar"/>
    <w:uiPriority w:val="99"/>
    <w:unhideWhenUsed/>
    <w:rsid w:val="001C2824"/>
    <w:pPr>
      <w:tabs>
        <w:tab w:val="center" w:pos="4680"/>
        <w:tab w:val="right" w:pos="9360"/>
      </w:tabs>
    </w:pPr>
  </w:style>
  <w:style w:type="character" w:customStyle="1" w:styleId="FooterChar">
    <w:name w:val="Footer Char"/>
    <w:basedOn w:val="DefaultParagraphFont"/>
    <w:link w:val="Footer"/>
    <w:uiPriority w:val="99"/>
    <w:rsid w:val="001C2824"/>
    <w:rPr>
      <w:sz w:val="24"/>
      <w:szCs w:val="24"/>
    </w:rPr>
  </w:style>
  <w:style w:type="character" w:styleId="Hyperlink">
    <w:name w:val="Hyperlink"/>
    <w:basedOn w:val="DefaultParagraphFont"/>
    <w:uiPriority w:val="99"/>
    <w:unhideWhenUsed/>
    <w:rsid w:val="00F93BC5"/>
    <w:rPr>
      <w:color w:val="0000FF" w:themeColor="hyperlink"/>
      <w:u w:val="single"/>
    </w:rPr>
  </w:style>
  <w:style w:type="character" w:styleId="UnresolvedMention">
    <w:name w:val="Unresolved Mention"/>
    <w:basedOn w:val="DefaultParagraphFont"/>
    <w:uiPriority w:val="99"/>
    <w:semiHidden/>
    <w:unhideWhenUsed/>
    <w:rsid w:val="0056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964">
      <w:bodyDiv w:val="1"/>
      <w:marLeft w:val="0"/>
      <w:marRight w:val="0"/>
      <w:marTop w:val="0"/>
      <w:marBottom w:val="0"/>
      <w:divBdr>
        <w:top w:val="none" w:sz="0" w:space="0" w:color="auto"/>
        <w:left w:val="none" w:sz="0" w:space="0" w:color="auto"/>
        <w:bottom w:val="none" w:sz="0" w:space="0" w:color="auto"/>
        <w:right w:val="none" w:sz="0" w:space="0" w:color="auto"/>
      </w:divBdr>
    </w:div>
    <w:div w:id="410350150">
      <w:bodyDiv w:val="1"/>
      <w:marLeft w:val="0"/>
      <w:marRight w:val="0"/>
      <w:marTop w:val="0"/>
      <w:marBottom w:val="0"/>
      <w:divBdr>
        <w:top w:val="none" w:sz="0" w:space="0" w:color="auto"/>
        <w:left w:val="none" w:sz="0" w:space="0" w:color="auto"/>
        <w:bottom w:val="none" w:sz="0" w:space="0" w:color="auto"/>
        <w:right w:val="none" w:sz="0" w:space="0" w:color="auto"/>
      </w:divBdr>
    </w:div>
    <w:div w:id="515392183">
      <w:bodyDiv w:val="1"/>
      <w:marLeft w:val="0"/>
      <w:marRight w:val="0"/>
      <w:marTop w:val="0"/>
      <w:marBottom w:val="0"/>
      <w:divBdr>
        <w:top w:val="none" w:sz="0" w:space="0" w:color="auto"/>
        <w:left w:val="none" w:sz="0" w:space="0" w:color="auto"/>
        <w:bottom w:val="none" w:sz="0" w:space="0" w:color="auto"/>
        <w:right w:val="none" w:sz="0" w:space="0" w:color="auto"/>
      </w:divBdr>
    </w:div>
    <w:div w:id="722942925">
      <w:bodyDiv w:val="1"/>
      <w:marLeft w:val="0"/>
      <w:marRight w:val="0"/>
      <w:marTop w:val="0"/>
      <w:marBottom w:val="0"/>
      <w:divBdr>
        <w:top w:val="none" w:sz="0" w:space="0" w:color="auto"/>
        <w:left w:val="none" w:sz="0" w:space="0" w:color="auto"/>
        <w:bottom w:val="none" w:sz="0" w:space="0" w:color="auto"/>
        <w:right w:val="none" w:sz="0" w:space="0" w:color="auto"/>
      </w:divBdr>
    </w:div>
    <w:div w:id="956448574">
      <w:bodyDiv w:val="1"/>
      <w:marLeft w:val="0"/>
      <w:marRight w:val="0"/>
      <w:marTop w:val="0"/>
      <w:marBottom w:val="0"/>
      <w:divBdr>
        <w:top w:val="none" w:sz="0" w:space="0" w:color="auto"/>
        <w:left w:val="none" w:sz="0" w:space="0" w:color="auto"/>
        <w:bottom w:val="none" w:sz="0" w:space="0" w:color="auto"/>
        <w:right w:val="none" w:sz="0" w:space="0" w:color="auto"/>
      </w:divBdr>
    </w:div>
    <w:div w:id="12290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p-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uclearsafety.gc.ca/eng/acts-and-regulations/consultation/comment/regdoc2-7-2-vol-I.cf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dc.gov/nceh/radiation/emergencies/prenatalphysician.htm" TargetMode="External"/><Relationship Id="rId4" Type="http://schemas.openxmlformats.org/officeDocument/2006/relationships/webSettings" Target="webSettings.xml"/><Relationship Id="rId9" Type="http://schemas.openxmlformats.org/officeDocument/2006/relationships/hyperlink" Target="https://www.canada.ca/en/health-canada/services/health-risks-safety/radiation/national-dose-registry.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E533E13E548F4BE8210508803BEE5"/>
        <w:category>
          <w:name w:val="General"/>
          <w:gallery w:val="placeholder"/>
        </w:category>
        <w:types>
          <w:type w:val="bbPlcHdr"/>
        </w:types>
        <w:behaviors>
          <w:behavior w:val="content"/>
        </w:behaviors>
        <w:guid w:val="{CFEACFBE-46E0-47FA-BF71-D9757C597106}"/>
      </w:docPartPr>
      <w:docPartBody>
        <w:p w:rsidR="00CE2F63" w:rsidRDefault="006475EA" w:rsidP="006475EA">
          <w:pPr>
            <w:pStyle w:val="A95E533E13E548F4BE8210508803BEE5"/>
          </w:pPr>
          <w:r w:rsidRPr="006509F1">
            <w:rPr>
              <w:rStyle w:val="PlaceholderText"/>
            </w:rPr>
            <w:t>Click or tap here to enter text.</w:t>
          </w:r>
        </w:p>
      </w:docPartBody>
    </w:docPart>
    <w:docPart>
      <w:docPartPr>
        <w:name w:val="C0E9B4E998614177AE2D54F28AF60A72"/>
        <w:category>
          <w:name w:val="General"/>
          <w:gallery w:val="placeholder"/>
        </w:category>
        <w:types>
          <w:type w:val="bbPlcHdr"/>
        </w:types>
        <w:behaviors>
          <w:behavior w:val="content"/>
        </w:behaviors>
        <w:guid w:val="{8E030812-3D26-421C-A7BA-2E73ED1F9184}"/>
      </w:docPartPr>
      <w:docPartBody>
        <w:p w:rsidR="00CE2F63" w:rsidRDefault="006475EA" w:rsidP="006475EA">
          <w:pPr>
            <w:pStyle w:val="C0E9B4E998614177AE2D54F28AF60A72"/>
          </w:pPr>
          <w:r w:rsidRPr="006509F1">
            <w:rPr>
              <w:rStyle w:val="PlaceholderText"/>
            </w:rPr>
            <w:t>Click or tap here to enter text.</w:t>
          </w:r>
        </w:p>
      </w:docPartBody>
    </w:docPart>
    <w:docPart>
      <w:docPartPr>
        <w:name w:val="A6EC08AF149D4B558B30BF86ACC87D3A"/>
        <w:category>
          <w:name w:val="General"/>
          <w:gallery w:val="placeholder"/>
        </w:category>
        <w:types>
          <w:type w:val="bbPlcHdr"/>
        </w:types>
        <w:behaviors>
          <w:behavior w:val="content"/>
        </w:behaviors>
        <w:guid w:val="{75B444A5-4064-4515-BDA3-14426E3BD7BE}"/>
      </w:docPartPr>
      <w:docPartBody>
        <w:p w:rsidR="009439A7" w:rsidRDefault="009439A7" w:rsidP="009439A7">
          <w:pPr>
            <w:pStyle w:val="A6EC08AF149D4B558B30BF86ACC87D3A"/>
          </w:pPr>
          <w:r w:rsidRPr="006509F1">
            <w:rPr>
              <w:rStyle w:val="PlaceholderText"/>
            </w:rPr>
            <w:t>Click or tap here to enter text.</w:t>
          </w:r>
        </w:p>
      </w:docPartBody>
    </w:docPart>
    <w:docPart>
      <w:docPartPr>
        <w:name w:val="53E1D9EC09014CD592CCBAAE0B624386"/>
        <w:category>
          <w:name w:val="General"/>
          <w:gallery w:val="placeholder"/>
        </w:category>
        <w:types>
          <w:type w:val="bbPlcHdr"/>
        </w:types>
        <w:behaviors>
          <w:behavior w:val="content"/>
        </w:behaviors>
        <w:guid w:val="{D11451D0-EFDD-45F3-9EBB-8C9965037308}"/>
      </w:docPartPr>
      <w:docPartBody>
        <w:p w:rsidR="009439A7" w:rsidRDefault="009439A7" w:rsidP="009439A7">
          <w:pPr>
            <w:pStyle w:val="53E1D9EC09014CD592CCBAAE0B624386"/>
          </w:pPr>
          <w:r w:rsidRPr="006509F1">
            <w:rPr>
              <w:rStyle w:val="PlaceholderText"/>
            </w:rPr>
            <w:t>Click or tap here to enter text.</w:t>
          </w:r>
        </w:p>
      </w:docPartBody>
    </w:docPart>
    <w:docPart>
      <w:docPartPr>
        <w:name w:val="AEFBD5D228EF46C2B2006D5B7591C1D9"/>
        <w:category>
          <w:name w:val="General"/>
          <w:gallery w:val="placeholder"/>
        </w:category>
        <w:types>
          <w:type w:val="bbPlcHdr"/>
        </w:types>
        <w:behaviors>
          <w:behavior w:val="content"/>
        </w:behaviors>
        <w:guid w:val="{036C4BC7-52F5-457C-A79C-67EB848D4C2B}"/>
      </w:docPartPr>
      <w:docPartBody>
        <w:p w:rsidR="009439A7" w:rsidRDefault="009439A7" w:rsidP="009439A7">
          <w:pPr>
            <w:pStyle w:val="AEFBD5D228EF46C2B2006D5B7591C1D9"/>
          </w:pPr>
          <w:r w:rsidRPr="006509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92"/>
    <w:rsid w:val="0004683A"/>
    <w:rsid w:val="00105AE0"/>
    <w:rsid w:val="00497765"/>
    <w:rsid w:val="00506105"/>
    <w:rsid w:val="00590CCF"/>
    <w:rsid w:val="005E5C2F"/>
    <w:rsid w:val="006475EA"/>
    <w:rsid w:val="009439A7"/>
    <w:rsid w:val="00AC3134"/>
    <w:rsid w:val="00AE4B92"/>
    <w:rsid w:val="00BA128F"/>
    <w:rsid w:val="00CD2700"/>
    <w:rsid w:val="00CE2F63"/>
    <w:rsid w:val="00D7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9A7"/>
    <w:rPr>
      <w:color w:val="808080"/>
    </w:rPr>
  </w:style>
  <w:style w:type="paragraph" w:customStyle="1" w:styleId="A6EC08AF149D4B558B30BF86ACC87D3A">
    <w:name w:val="A6EC08AF149D4B558B30BF86ACC87D3A"/>
    <w:rsid w:val="009439A7"/>
    <w:rPr>
      <w:kern w:val="2"/>
      <w14:ligatures w14:val="standardContextual"/>
    </w:rPr>
  </w:style>
  <w:style w:type="paragraph" w:customStyle="1" w:styleId="53E1D9EC09014CD592CCBAAE0B624386">
    <w:name w:val="53E1D9EC09014CD592CCBAAE0B624386"/>
    <w:rsid w:val="009439A7"/>
    <w:rPr>
      <w:kern w:val="2"/>
      <w14:ligatures w14:val="standardContextual"/>
    </w:rPr>
  </w:style>
  <w:style w:type="paragraph" w:customStyle="1" w:styleId="AEFBD5D228EF46C2B2006D5B7591C1D9">
    <w:name w:val="AEFBD5D228EF46C2B2006D5B7591C1D9"/>
    <w:rsid w:val="009439A7"/>
    <w:rPr>
      <w:kern w:val="2"/>
      <w14:ligatures w14:val="standardContextual"/>
    </w:rPr>
  </w:style>
  <w:style w:type="paragraph" w:customStyle="1" w:styleId="8FE2E04D0B474FB7AD55BC1921C6DC02">
    <w:name w:val="8FE2E04D0B474FB7AD55BC1921C6DC02"/>
    <w:rsid w:val="00AE4B92"/>
  </w:style>
  <w:style w:type="paragraph" w:customStyle="1" w:styleId="245328747ECB4B3C8F3DE900531C3759">
    <w:name w:val="245328747ECB4B3C8F3DE900531C3759"/>
    <w:rsid w:val="006475EA"/>
  </w:style>
  <w:style w:type="paragraph" w:customStyle="1" w:styleId="01D21002C102412D9063B7556A529136">
    <w:name w:val="01D21002C102412D9063B7556A529136"/>
    <w:rsid w:val="006475EA"/>
  </w:style>
  <w:style w:type="paragraph" w:customStyle="1" w:styleId="E44FAF5C3F4B4DFF98452639781B5FF3">
    <w:name w:val="E44FAF5C3F4B4DFF98452639781B5FF3"/>
    <w:rsid w:val="006475EA"/>
  </w:style>
  <w:style w:type="paragraph" w:customStyle="1" w:styleId="61AF8261CA6445A6BB18D3DE23A588DF">
    <w:name w:val="61AF8261CA6445A6BB18D3DE23A588DF"/>
    <w:rsid w:val="006475EA"/>
  </w:style>
  <w:style w:type="paragraph" w:customStyle="1" w:styleId="A95E533E13E548F4BE8210508803BEE5">
    <w:name w:val="A95E533E13E548F4BE8210508803BEE5"/>
    <w:rsid w:val="006475EA"/>
  </w:style>
  <w:style w:type="paragraph" w:customStyle="1" w:styleId="C0E9B4E998614177AE2D54F28AF60A72">
    <w:name w:val="C0E9B4E998614177AE2D54F28AF60A72"/>
    <w:rsid w:val="006475EA"/>
  </w:style>
  <w:style w:type="paragraph" w:customStyle="1" w:styleId="4131C5C9F246402C9AFCF70AF1216224">
    <w:name w:val="4131C5C9F246402C9AFCF70AF1216224"/>
    <w:rsid w:val="006475EA"/>
  </w:style>
  <w:style w:type="paragraph" w:customStyle="1" w:styleId="830E6A866EB14B4C83BB8F29354C920D">
    <w:name w:val="830E6A866EB14B4C83BB8F29354C920D"/>
    <w:rsid w:val="006475EA"/>
  </w:style>
  <w:style w:type="paragraph" w:customStyle="1" w:styleId="6ECE7F444C8E48F78741D1EDB6AC3294">
    <w:name w:val="6ECE7F444C8E48F78741D1EDB6AC3294"/>
    <w:rsid w:val="006475EA"/>
  </w:style>
  <w:style w:type="paragraph" w:customStyle="1" w:styleId="989230442EBC4608A202AE687B4240B9">
    <w:name w:val="989230442EBC4608A202AE687B4240B9"/>
    <w:rsid w:val="00046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A541-1E7D-4AE0-BE59-0AE7543C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1618</Words>
  <Characters>8710</Characters>
  <Application>Microsoft Office Word</Application>
  <DocSecurity>0</DocSecurity>
  <Lines>362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Francis Arnaldo</cp:lastModifiedBy>
  <cp:revision>119</cp:revision>
  <cp:lastPrinted>2011-02-22T14:51:00Z</cp:lastPrinted>
  <dcterms:created xsi:type="dcterms:W3CDTF">2019-10-09T14:06:00Z</dcterms:created>
  <dcterms:modified xsi:type="dcterms:W3CDTF">2023-09-15T16:06:00Z</dcterms:modified>
</cp:coreProperties>
</file>