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618F" w14:textId="40E364B4" w:rsidR="00AB6CE2" w:rsidRPr="005A5370" w:rsidRDefault="00D37A38" w:rsidP="00D94FF0">
      <w:pPr>
        <w:rPr>
          <w:rFonts w:ascii="Arial Rounded MT Bold" w:hAnsi="Arial Rounded MT Bold"/>
          <w:color w:val="1F4E79" w:themeColor="accent1" w:themeShade="80"/>
          <w:lang w:val="en-US"/>
        </w:rPr>
      </w:pPr>
      <w:bookmarkStart w:id="0" w:name="_GoBack"/>
      <w:bookmarkEnd w:id="0"/>
      <w:r w:rsidRPr="005A5370">
        <w:rPr>
          <w:rFonts w:ascii="Arial Rounded MT Bold" w:hAnsi="Arial Rounded MT Bold"/>
          <w:color w:val="1F4E79" w:themeColor="accent1" w:themeShade="80"/>
          <w:lang w:val="en-US"/>
        </w:rPr>
        <w:t>Resear</w:t>
      </w:r>
      <w:r w:rsidR="00DB6295">
        <w:rPr>
          <w:rFonts w:ascii="Arial Rounded MT Bold" w:hAnsi="Arial Rounded MT Bold"/>
          <w:color w:val="1F4E79" w:themeColor="accent1" w:themeShade="80"/>
          <w:lang w:val="en-US"/>
        </w:rPr>
        <w:t xml:space="preserve">ch and Trust Accounting Contact List </w:t>
      </w:r>
    </w:p>
    <w:tbl>
      <w:tblPr>
        <w:tblStyle w:val="TableGrid"/>
        <w:tblW w:w="12946" w:type="dxa"/>
        <w:jc w:val="center"/>
        <w:tblLook w:val="04A0" w:firstRow="1" w:lastRow="0" w:firstColumn="1" w:lastColumn="0" w:noHBand="0" w:noVBand="1"/>
      </w:tblPr>
      <w:tblGrid>
        <w:gridCol w:w="2118"/>
        <w:gridCol w:w="4913"/>
        <w:gridCol w:w="2900"/>
        <w:gridCol w:w="3015"/>
      </w:tblGrid>
      <w:tr w:rsidR="00362B7B" w:rsidRPr="008F2399" w14:paraId="31ED5721" w14:textId="77777777" w:rsidTr="008F2399">
        <w:trPr>
          <w:trHeight w:val="419"/>
          <w:jc w:val="center"/>
        </w:trPr>
        <w:tc>
          <w:tcPr>
            <w:tcW w:w="0" w:type="auto"/>
            <w:shd w:val="clear" w:color="auto" w:fill="2F5496" w:themeFill="accent5" w:themeFillShade="BF"/>
            <w:vAlign w:val="center"/>
          </w:tcPr>
          <w:p w14:paraId="64B47FD7" w14:textId="77777777" w:rsidR="00362B7B" w:rsidRPr="008F2399" w:rsidRDefault="00362B7B" w:rsidP="00D37A38">
            <w:pPr>
              <w:jc w:val="center"/>
              <w:rPr>
                <w:rFonts w:ascii="Arial Rounded MT Bold" w:hAnsi="Arial Rounded MT Bold" w:cs="Arial"/>
                <w:color w:val="FFFFFF" w:themeColor="background1"/>
                <w:sz w:val="21"/>
                <w:szCs w:val="21"/>
                <w:lang w:val="en-US"/>
              </w:rPr>
            </w:pPr>
            <w:r w:rsidRPr="008F2399">
              <w:rPr>
                <w:rFonts w:ascii="Arial Rounded MT Bold" w:hAnsi="Arial Rounded MT Bold" w:cs="Arial"/>
                <w:color w:val="FFFFFF" w:themeColor="background1"/>
                <w:sz w:val="21"/>
                <w:szCs w:val="21"/>
                <w:lang w:val="en-US"/>
              </w:rPr>
              <w:t>Name</w:t>
            </w:r>
          </w:p>
        </w:tc>
        <w:tc>
          <w:tcPr>
            <w:tcW w:w="0" w:type="auto"/>
            <w:shd w:val="clear" w:color="auto" w:fill="2F5496" w:themeFill="accent5" w:themeFillShade="BF"/>
            <w:vAlign w:val="center"/>
          </w:tcPr>
          <w:p w14:paraId="7B995396" w14:textId="77777777" w:rsidR="00362B7B" w:rsidRPr="008F2399" w:rsidRDefault="00362B7B" w:rsidP="00D37A38">
            <w:pPr>
              <w:jc w:val="center"/>
              <w:rPr>
                <w:rFonts w:ascii="Arial Rounded MT Bold" w:hAnsi="Arial Rounded MT Bold" w:cs="Arial"/>
                <w:color w:val="FFFFFF" w:themeColor="background1"/>
                <w:sz w:val="21"/>
                <w:szCs w:val="21"/>
                <w:lang w:val="en-US"/>
              </w:rPr>
            </w:pPr>
            <w:r w:rsidRPr="008F2399">
              <w:rPr>
                <w:rFonts w:ascii="Arial Rounded MT Bold" w:hAnsi="Arial Rounded MT Bold" w:cs="Arial"/>
                <w:color w:val="FFFFFF" w:themeColor="background1"/>
                <w:sz w:val="21"/>
                <w:szCs w:val="21"/>
                <w:lang w:val="en-US"/>
              </w:rPr>
              <w:t>Faculty/Responsibility</w:t>
            </w:r>
          </w:p>
        </w:tc>
        <w:tc>
          <w:tcPr>
            <w:tcW w:w="0" w:type="auto"/>
            <w:shd w:val="clear" w:color="auto" w:fill="2F5496" w:themeFill="accent5" w:themeFillShade="BF"/>
            <w:vAlign w:val="center"/>
          </w:tcPr>
          <w:p w14:paraId="4428A4B1" w14:textId="77777777" w:rsidR="00362B7B" w:rsidRPr="008F2399" w:rsidRDefault="00362B7B" w:rsidP="00D37A38">
            <w:pPr>
              <w:jc w:val="center"/>
              <w:rPr>
                <w:rFonts w:ascii="Arial Rounded MT Bold" w:hAnsi="Arial Rounded MT Bold" w:cs="Arial"/>
                <w:color w:val="FFFFFF" w:themeColor="background1"/>
                <w:sz w:val="21"/>
                <w:szCs w:val="21"/>
                <w:lang w:val="en-US"/>
              </w:rPr>
            </w:pPr>
            <w:r w:rsidRPr="008F2399">
              <w:rPr>
                <w:rFonts w:ascii="Arial Rounded MT Bold" w:hAnsi="Arial Rounded MT Bold" w:cs="Arial"/>
                <w:color w:val="FFFFFF" w:themeColor="background1"/>
                <w:sz w:val="21"/>
                <w:szCs w:val="21"/>
                <w:lang w:val="en-US"/>
              </w:rPr>
              <w:t>Telephone</w:t>
            </w:r>
          </w:p>
        </w:tc>
        <w:tc>
          <w:tcPr>
            <w:tcW w:w="0" w:type="auto"/>
            <w:shd w:val="clear" w:color="auto" w:fill="2F5496" w:themeFill="accent5" w:themeFillShade="BF"/>
            <w:vAlign w:val="center"/>
          </w:tcPr>
          <w:p w14:paraId="6642F63C" w14:textId="77777777" w:rsidR="00362B7B" w:rsidRPr="008F2399" w:rsidRDefault="00362B7B" w:rsidP="00D37A38">
            <w:pPr>
              <w:jc w:val="center"/>
              <w:rPr>
                <w:rFonts w:ascii="Arial Rounded MT Bold" w:hAnsi="Arial Rounded MT Bold" w:cs="Arial"/>
                <w:color w:val="FFFFFF" w:themeColor="background1"/>
                <w:sz w:val="21"/>
                <w:szCs w:val="21"/>
                <w:lang w:val="en-US"/>
              </w:rPr>
            </w:pPr>
            <w:r w:rsidRPr="008F2399">
              <w:rPr>
                <w:rFonts w:ascii="Arial Rounded MT Bold" w:hAnsi="Arial Rounded MT Bold" w:cs="Arial"/>
                <w:color w:val="FFFFFF" w:themeColor="background1"/>
                <w:sz w:val="21"/>
                <w:szCs w:val="21"/>
                <w:lang w:val="en-US"/>
              </w:rPr>
              <w:t>Email</w:t>
            </w:r>
          </w:p>
        </w:tc>
      </w:tr>
      <w:tr w:rsidR="00362B7B" w:rsidRPr="008F2399" w14:paraId="0BB32417" w14:textId="77777777" w:rsidTr="008F2399">
        <w:trPr>
          <w:trHeight w:val="419"/>
          <w:jc w:val="center"/>
        </w:trPr>
        <w:tc>
          <w:tcPr>
            <w:tcW w:w="0" w:type="auto"/>
            <w:vAlign w:val="center"/>
          </w:tcPr>
          <w:p w14:paraId="79346613" w14:textId="77777777" w:rsidR="00362B7B" w:rsidRPr="008F2399" w:rsidRDefault="00362B7B" w:rsidP="00146F11">
            <w:pPr>
              <w:rPr>
                <w:rFonts w:cs="Arial"/>
                <w:sz w:val="21"/>
                <w:szCs w:val="21"/>
                <w:lang w:val="en-US"/>
              </w:rPr>
            </w:pPr>
            <w:r w:rsidRPr="008F2399">
              <w:rPr>
                <w:rFonts w:cs="Arial"/>
                <w:sz w:val="21"/>
                <w:szCs w:val="21"/>
                <w:lang w:val="en-US"/>
              </w:rPr>
              <w:t>Greg Edwards</w:t>
            </w:r>
          </w:p>
        </w:tc>
        <w:tc>
          <w:tcPr>
            <w:tcW w:w="0" w:type="auto"/>
            <w:vAlign w:val="center"/>
          </w:tcPr>
          <w:p w14:paraId="6A3CE5FA" w14:textId="21870383" w:rsidR="00362B7B" w:rsidRPr="008F2399" w:rsidRDefault="00151944" w:rsidP="00151944">
            <w:pPr>
              <w:rPr>
                <w:rFonts w:cs="Arial"/>
                <w:sz w:val="21"/>
                <w:szCs w:val="21"/>
                <w:lang w:val="en-US"/>
              </w:rPr>
            </w:pPr>
            <w:r>
              <w:rPr>
                <w:rFonts w:cs="Arial"/>
                <w:sz w:val="21"/>
                <w:szCs w:val="21"/>
                <w:lang w:val="en-US"/>
              </w:rPr>
              <w:t xml:space="preserve">Manager, </w:t>
            </w:r>
            <w:r w:rsidR="00362B7B" w:rsidRPr="008F2399">
              <w:rPr>
                <w:rFonts w:cs="Arial"/>
                <w:sz w:val="21"/>
                <w:szCs w:val="21"/>
                <w:lang w:val="en-US"/>
              </w:rPr>
              <w:t>Research and Trust Accounting</w:t>
            </w:r>
          </w:p>
        </w:tc>
        <w:tc>
          <w:tcPr>
            <w:tcW w:w="0" w:type="auto"/>
            <w:vAlign w:val="center"/>
          </w:tcPr>
          <w:p w14:paraId="3D4FAA6C" w14:textId="77777777" w:rsidR="00362B7B" w:rsidRPr="008F2399" w:rsidRDefault="00362B7B" w:rsidP="00146F11">
            <w:pPr>
              <w:rPr>
                <w:rFonts w:cs="Arial"/>
                <w:sz w:val="21"/>
                <w:szCs w:val="21"/>
                <w:lang w:val="en-US"/>
              </w:rPr>
            </w:pPr>
            <w:r w:rsidRPr="008F2399">
              <w:rPr>
                <w:rFonts w:cs="Arial"/>
                <w:sz w:val="21"/>
                <w:szCs w:val="21"/>
                <w:lang w:val="en-US"/>
              </w:rPr>
              <w:t>905.721.8668 ext. 2515</w:t>
            </w:r>
          </w:p>
        </w:tc>
        <w:tc>
          <w:tcPr>
            <w:tcW w:w="0" w:type="auto"/>
            <w:vAlign w:val="center"/>
          </w:tcPr>
          <w:p w14:paraId="3449BBB7" w14:textId="77777777" w:rsidR="00362B7B" w:rsidRPr="008F2399" w:rsidRDefault="00B474FF" w:rsidP="00146F11">
            <w:pPr>
              <w:rPr>
                <w:rFonts w:cs="Arial"/>
                <w:sz w:val="21"/>
                <w:szCs w:val="21"/>
                <w:lang w:val="en-US"/>
              </w:rPr>
            </w:pPr>
            <w:hyperlink r:id="rId8" w:history="1">
              <w:r w:rsidR="00362B7B" w:rsidRPr="008F2399">
                <w:rPr>
                  <w:rStyle w:val="Hyperlink"/>
                  <w:rFonts w:cs="Arial"/>
                  <w:sz w:val="21"/>
                  <w:szCs w:val="21"/>
                  <w:lang w:val="en-US"/>
                </w:rPr>
                <w:t>greg.edwards@uoit.ca</w:t>
              </w:r>
            </w:hyperlink>
          </w:p>
        </w:tc>
      </w:tr>
      <w:tr w:rsidR="00362B7B" w:rsidRPr="008F2399" w14:paraId="1E6474B9" w14:textId="77777777" w:rsidTr="008F2399">
        <w:trPr>
          <w:trHeight w:val="419"/>
          <w:jc w:val="center"/>
        </w:trPr>
        <w:tc>
          <w:tcPr>
            <w:tcW w:w="0" w:type="auto"/>
            <w:vAlign w:val="center"/>
          </w:tcPr>
          <w:p w14:paraId="65E789EE" w14:textId="77777777" w:rsidR="00362B7B" w:rsidRPr="008F2399" w:rsidRDefault="00D95814" w:rsidP="00146F11">
            <w:pPr>
              <w:rPr>
                <w:rFonts w:cs="Arial"/>
                <w:sz w:val="21"/>
                <w:szCs w:val="21"/>
                <w:lang w:val="en-US"/>
              </w:rPr>
            </w:pPr>
            <w:r w:rsidRPr="008F2399">
              <w:rPr>
                <w:rFonts w:cs="Arial"/>
                <w:sz w:val="21"/>
                <w:szCs w:val="21"/>
                <w:lang w:val="en-US"/>
              </w:rPr>
              <w:t>Shahla Gharibi</w:t>
            </w:r>
          </w:p>
        </w:tc>
        <w:tc>
          <w:tcPr>
            <w:tcW w:w="0" w:type="auto"/>
            <w:vAlign w:val="center"/>
          </w:tcPr>
          <w:p w14:paraId="7EA3562F" w14:textId="6B054177" w:rsidR="00362B7B" w:rsidRPr="008F2399" w:rsidRDefault="00A5047A" w:rsidP="00A5047A">
            <w:pPr>
              <w:rPr>
                <w:rFonts w:cs="Arial"/>
                <w:sz w:val="21"/>
                <w:szCs w:val="21"/>
                <w:lang w:val="en-US"/>
              </w:rPr>
            </w:pPr>
            <w:r>
              <w:rPr>
                <w:rFonts w:cs="Arial"/>
                <w:sz w:val="21"/>
                <w:szCs w:val="21"/>
                <w:lang w:val="en-US"/>
              </w:rPr>
              <w:t>Financial Analyst,</w:t>
            </w:r>
            <w:r w:rsidR="00BA0384" w:rsidRPr="008F2399">
              <w:rPr>
                <w:rFonts w:cs="Arial"/>
                <w:sz w:val="21"/>
                <w:szCs w:val="21"/>
                <w:lang w:val="en-US"/>
              </w:rPr>
              <w:t xml:space="preserve"> FBIT</w:t>
            </w:r>
          </w:p>
        </w:tc>
        <w:tc>
          <w:tcPr>
            <w:tcW w:w="0" w:type="auto"/>
            <w:vAlign w:val="center"/>
          </w:tcPr>
          <w:p w14:paraId="5B2E4A66" w14:textId="77777777" w:rsidR="00362B7B" w:rsidRPr="008F2399" w:rsidRDefault="00675D37" w:rsidP="00146F11">
            <w:pPr>
              <w:rPr>
                <w:rFonts w:cs="Arial"/>
                <w:sz w:val="21"/>
                <w:szCs w:val="21"/>
                <w:lang w:val="en-US"/>
              </w:rPr>
            </w:pPr>
            <w:r w:rsidRPr="008F2399">
              <w:rPr>
                <w:rFonts w:cs="Arial"/>
                <w:sz w:val="21"/>
                <w:szCs w:val="21"/>
                <w:lang w:val="en-US"/>
              </w:rPr>
              <w:t>905.721.8668 ext. 5341</w:t>
            </w:r>
          </w:p>
        </w:tc>
        <w:tc>
          <w:tcPr>
            <w:tcW w:w="0" w:type="auto"/>
            <w:vAlign w:val="center"/>
          </w:tcPr>
          <w:p w14:paraId="19E918AD" w14:textId="77777777" w:rsidR="00362B7B" w:rsidRPr="008F2399" w:rsidRDefault="00B474FF" w:rsidP="00146F11">
            <w:pPr>
              <w:rPr>
                <w:rFonts w:cs="Arial"/>
                <w:sz w:val="21"/>
                <w:szCs w:val="21"/>
                <w:lang w:val="en-US"/>
              </w:rPr>
            </w:pPr>
            <w:hyperlink r:id="rId9" w:history="1">
              <w:r w:rsidR="00675D37" w:rsidRPr="008F2399">
                <w:rPr>
                  <w:rStyle w:val="Hyperlink"/>
                  <w:rFonts w:cs="Arial"/>
                  <w:sz w:val="21"/>
                  <w:szCs w:val="21"/>
                  <w:lang w:val="en-US"/>
                </w:rPr>
                <w:t>shahla.gharii@uoit.ca</w:t>
              </w:r>
            </w:hyperlink>
          </w:p>
        </w:tc>
      </w:tr>
      <w:tr w:rsidR="00362B7B" w:rsidRPr="008F2399" w14:paraId="7BEDBB62" w14:textId="77777777" w:rsidTr="008F2399">
        <w:trPr>
          <w:trHeight w:val="419"/>
          <w:jc w:val="center"/>
        </w:trPr>
        <w:tc>
          <w:tcPr>
            <w:tcW w:w="0" w:type="auto"/>
            <w:vAlign w:val="center"/>
          </w:tcPr>
          <w:p w14:paraId="0EDEA8D0" w14:textId="77777777" w:rsidR="00362B7B" w:rsidRPr="008F2399" w:rsidRDefault="00675D37" w:rsidP="00146F11">
            <w:pPr>
              <w:rPr>
                <w:rFonts w:cs="Arial"/>
                <w:sz w:val="21"/>
                <w:szCs w:val="21"/>
                <w:lang w:val="en-US"/>
              </w:rPr>
            </w:pPr>
            <w:r w:rsidRPr="008F2399">
              <w:rPr>
                <w:rFonts w:cs="Arial"/>
                <w:sz w:val="21"/>
                <w:szCs w:val="21"/>
                <w:lang w:val="en-US"/>
              </w:rPr>
              <w:t>Cletus Felicien</w:t>
            </w:r>
          </w:p>
        </w:tc>
        <w:tc>
          <w:tcPr>
            <w:tcW w:w="0" w:type="auto"/>
            <w:vAlign w:val="center"/>
          </w:tcPr>
          <w:p w14:paraId="0EFEF19B" w14:textId="4AB0379A" w:rsidR="00362B7B" w:rsidRPr="008F2399" w:rsidRDefault="008F2399" w:rsidP="00146F11">
            <w:pPr>
              <w:rPr>
                <w:rFonts w:cs="Arial"/>
                <w:sz w:val="21"/>
                <w:szCs w:val="21"/>
                <w:lang w:val="en-US"/>
              </w:rPr>
            </w:pPr>
            <w:r w:rsidRPr="008F2399">
              <w:rPr>
                <w:rFonts w:cs="Arial"/>
                <w:sz w:val="21"/>
                <w:szCs w:val="21"/>
                <w:lang w:val="en-US"/>
              </w:rPr>
              <w:t xml:space="preserve">Financial Analyst, </w:t>
            </w:r>
            <w:r w:rsidR="002A1612" w:rsidRPr="008F2399">
              <w:rPr>
                <w:rFonts w:cs="Arial"/>
                <w:sz w:val="21"/>
                <w:szCs w:val="21"/>
                <w:lang w:val="en-US"/>
              </w:rPr>
              <w:t xml:space="preserve">FEAS </w:t>
            </w:r>
          </w:p>
        </w:tc>
        <w:tc>
          <w:tcPr>
            <w:tcW w:w="0" w:type="auto"/>
            <w:vAlign w:val="center"/>
          </w:tcPr>
          <w:p w14:paraId="65878A11" w14:textId="77777777" w:rsidR="00362B7B" w:rsidRPr="008F2399" w:rsidRDefault="00146F11" w:rsidP="00146F11">
            <w:pPr>
              <w:rPr>
                <w:rFonts w:cs="Arial"/>
                <w:sz w:val="21"/>
                <w:szCs w:val="21"/>
                <w:lang w:val="en-US"/>
              </w:rPr>
            </w:pPr>
            <w:r w:rsidRPr="008F2399">
              <w:rPr>
                <w:rFonts w:cs="Arial"/>
                <w:sz w:val="21"/>
                <w:szCs w:val="21"/>
                <w:lang w:val="en-US"/>
              </w:rPr>
              <w:t>905.721.8668 ext. 2590</w:t>
            </w:r>
          </w:p>
        </w:tc>
        <w:tc>
          <w:tcPr>
            <w:tcW w:w="0" w:type="auto"/>
            <w:vAlign w:val="center"/>
          </w:tcPr>
          <w:p w14:paraId="1BC8A850" w14:textId="77777777" w:rsidR="00362B7B" w:rsidRPr="008F2399" w:rsidRDefault="00B474FF" w:rsidP="00146F11">
            <w:pPr>
              <w:rPr>
                <w:rFonts w:cs="Arial"/>
                <w:sz w:val="21"/>
                <w:szCs w:val="21"/>
                <w:lang w:val="en-US"/>
              </w:rPr>
            </w:pPr>
            <w:hyperlink r:id="rId10" w:history="1">
              <w:r w:rsidR="00146F11" w:rsidRPr="008F2399">
                <w:rPr>
                  <w:rStyle w:val="Hyperlink"/>
                  <w:rFonts w:cs="Arial"/>
                  <w:sz w:val="21"/>
                  <w:szCs w:val="21"/>
                  <w:lang w:val="en-US"/>
                </w:rPr>
                <w:t>cletus.felicien@uoit.ca</w:t>
              </w:r>
            </w:hyperlink>
          </w:p>
        </w:tc>
      </w:tr>
      <w:tr w:rsidR="008F2399" w:rsidRPr="008F2399" w14:paraId="6145FB9B" w14:textId="77777777" w:rsidTr="008F2399">
        <w:trPr>
          <w:trHeight w:val="419"/>
          <w:jc w:val="center"/>
        </w:trPr>
        <w:tc>
          <w:tcPr>
            <w:tcW w:w="0" w:type="auto"/>
            <w:vAlign w:val="center"/>
          </w:tcPr>
          <w:p w14:paraId="1BE984BA" w14:textId="54D263D1" w:rsidR="008F2399" w:rsidRPr="008F2399" w:rsidRDefault="008F2399" w:rsidP="00146F11">
            <w:pPr>
              <w:rPr>
                <w:rFonts w:cs="Arial"/>
                <w:sz w:val="21"/>
                <w:szCs w:val="21"/>
                <w:lang w:val="en-US"/>
              </w:rPr>
            </w:pPr>
            <w:r w:rsidRPr="008F2399">
              <w:rPr>
                <w:rFonts w:cs="Arial"/>
                <w:sz w:val="21"/>
                <w:szCs w:val="21"/>
                <w:lang w:val="en-US"/>
              </w:rPr>
              <w:t>Susanne Brown</w:t>
            </w:r>
          </w:p>
        </w:tc>
        <w:tc>
          <w:tcPr>
            <w:tcW w:w="0" w:type="auto"/>
            <w:vAlign w:val="center"/>
          </w:tcPr>
          <w:p w14:paraId="68958BC4" w14:textId="3AA1F6B8" w:rsidR="008F2399" w:rsidRPr="008F2399" w:rsidRDefault="008F2399" w:rsidP="00146F11">
            <w:pPr>
              <w:rPr>
                <w:rFonts w:cs="Arial"/>
                <w:sz w:val="21"/>
                <w:szCs w:val="21"/>
                <w:lang w:val="en-US"/>
              </w:rPr>
            </w:pPr>
            <w:r w:rsidRPr="008F2399">
              <w:rPr>
                <w:rFonts w:cs="Arial"/>
                <w:sz w:val="21"/>
                <w:szCs w:val="21"/>
                <w:lang w:val="en-US"/>
              </w:rPr>
              <w:t>Financial Analyst, FESNS</w:t>
            </w:r>
            <w:r w:rsidR="00A5047A">
              <w:rPr>
                <w:rFonts w:cs="Arial"/>
                <w:sz w:val="21"/>
                <w:szCs w:val="21"/>
                <w:lang w:val="en-US"/>
              </w:rPr>
              <w:t>, FSc</w:t>
            </w:r>
          </w:p>
        </w:tc>
        <w:tc>
          <w:tcPr>
            <w:tcW w:w="0" w:type="auto"/>
            <w:vAlign w:val="center"/>
          </w:tcPr>
          <w:p w14:paraId="4C1FC0E2" w14:textId="6551FA64" w:rsidR="008F2399" w:rsidRPr="008F2399" w:rsidRDefault="008F2399" w:rsidP="00146F11">
            <w:pPr>
              <w:rPr>
                <w:rFonts w:cs="Arial"/>
                <w:sz w:val="21"/>
                <w:szCs w:val="21"/>
                <w:lang w:val="en-US"/>
              </w:rPr>
            </w:pPr>
            <w:r w:rsidRPr="008F2399">
              <w:rPr>
                <w:rFonts w:cs="Arial"/>
                <w:sz w:val="21"/>
                <w:szCs w:val="21"/>
                <w:lang w:val="en-US"/>
              </w:rPr>
              <w:t>905.721.8668 ext. 3709</w:t>
            </w:r>
          </w:p>
        </w:tc>
        <w:tc>
          <w:tcPr>
            <w:tcW w:w="0" w:type="auto"/>
            <w:vAlign w:val="center"/>
          </w:tcPr>
          <w:p w14:paraId="79378068" w14:textId="0C0A6926" w:rsidR="008F2399" w:rsidRPr="008F2399" w:rsidRDefault="00B474FF" w:rsidP="00146F11">
            <w:pPr>
              <w:rPr>
                <w:sz w:val="21"/>
                <w:szCs w:val="21"/>
              </w:rPr>
            </w:pPr>
            <w:hyperlink r:id="rId11" w:history="1">
              <w:r w:rsidR="008F2399" w:rsidRPr="008F2399">
                <w:rPr>
                  <w:rStyle w:val="Hyperlink"/>
                  <w:sz w:val="21"/>
                  <w:szCs w:val="21"/>
                </w:rPr>
                <w:t>susanne.brown@uoit.ca</w:t>
              </w:r>
            </w:hyperlink>
            <w:r w:rsidR="008F2399" w:rsidRPr="008F2399">
              <w:rPr>
                <w:sz w:val="21"/>
                <w:szCs w:val="21"/>
              </w:rPr>
              <w:t xml:space="preserve"> </w:t>
            </w:r>
          </w:p>
        </w:tc>
      </w:tr>
      <w:tr w:rsidR="00362B7B" w:rsidRPr="008F2399" w14:paraId="60DE2FAB" w14:textId="77777777" w:rsidTr="008F2399">
        <w:trPr>
          <w:trHeight w:val="419"/>
          <w:jc w:val="center"/>
        </w:trPr>
        <w:tc>
          <w:tcPr>
            <w:tcW w:w="0" w:type="auto"/>
            <w:vAlign w:val="center"/>
          </w:tcPr>
          <w:p w14:paraId="08C0B398" w14:textId="77777777" w:rsidR="00362B7B" w:rsidRPr="008F2399" w:rsidRDefault="00146F11" w:rsidP="00146F11">
            <w:pPr>
              <w:rPr>
                <w:rFonts w:cs="Arial"/>
                <w:sz w:val="21"/>
                <w:szCs w:val="21"/>
                <w:lang w:val="en-US"/>
              </w:rPr>
            </w:pPr>
            <w:r w:rsidRPr="008F2399">
              <w:rPr>
                <w:rFonts w:cs="Arial"/>
                <w:sz w:val="21"/>
                <w:szCs w:val="21"/>
                <w:lang w:val="en-US"/>
              </w:rPr>
              <w:t>Glenda Beja</w:t>
            </w:r>
          </w:p>
        </w:tc>
        <w:tc>
          <w:tcPr>
            <w:tcW w:w="0" w:type="auto"/>
            <w:vAlign w:val="center"/>
          </w:tcPr>
          <w:p w14:paraId="63B691CD" w14:textId="4F6AA15F" w:rsidR="00362B7B" w:rsidRPr="008F2399" w:rsidRDefault="002A1612" w:rsidP="00013981">
            <w:pPr>
              <w:rPr>
                <w:rFonts w:cs="Arial"/>
                <w:sz w:val="21"/>
                <w:szCs w:val="21"/>
                <w:lang w:val="en-US"/>
              </w:rPr>
            </w:pPr>
            <w:r w:rsidRPr="008F2399">
              <w:rPr>
                <w:rFonts w:cs="Arial"/>
                <w:sz w:val="21"/>
                <w:szCs w:val="21"/>
                <w:lang w:val="en-US"/>
              </w:rPr>
              <w:t>Supervisor</w:t>
            </w:r>
            <w:r w:rsidR="00146F11" w:rsidRPr="008F2399">
              <w:rPr>
                <w:rFonts w:cs="Arial"/>
                <w:sz w:val="21"/>
                <w:szCs w:val="21"/>
                <w:lang w:val="en-US"/>
              </w:rPr>
              <w:t xml:space="preserve">, </w:t>
            </w:r>
            <w:r w:rsidRPr="008F2399">
              <w:rPr>
                <w:rFonts w:cs="Arial"/>
                <w:sz w:val="21"/>
                <w:szCs w:val="21"/>
                <w:lang w:val="en-US"/>
              </w:rPr>
              <w:t>F</w:t>
            </w:r>
            <w:r w:rsidR="00BA0384" w:rsidRPr="008F2399">
              <w:rPr>
                <w:rFonts w:cs="Arial"/>
                <w:sz w:val="21"/>
                <w:szCs w:val="21"/>
                <w:lang w:val="en-US"/>
              </w:rPr>
              <w:t>HS</w:t>
            </w:r>
          </w:p>
        </w:tc>
        <w:tc>
          <w:tcPr>
            <w:tcW w:w="0" w:type="auto"/>
            <w:vAlign w:val="center"/>
          </w:tcPr>
          <w:p w14:paraId="6E045F87" w14:textId="77777777" w:rsidR="00362B7B" w:rsidRPr="008F2399" w:rsidRDefault="00146F11" w:rsidP="00146F11">
            <w:pPr>
              <w:rPr>
                <w:rFonts w:cs="Arial"/>
                <w:sz w:val="21"/>
                <w:szCs w:val="21"/>
                <w:lang w:val="en-US"/>
              </w:rPr>
            </w:pPr>
            <w:r w:rsidRPr="008F2399">
              <w:rPr>
                <w:rFonts w:cs="Arial"/>
                <w:sz w:val="21"/>
                <w:szCs w:val="21"/>
                <w:lang w:val="en-US"/>
              </w:rPr>
              <w:t>905.721.8668 ext. 5343</w:t>
            </w:r>
          </w:p>
        </w:tc>
        <w:tc>
          <w:tcPr>
            <w:tcW w:w="0" w:type="auto"/>
            <w:vAlign w:val="center"/>
          </w:tcPr>
          <w:p w14:paraId="38D1BA20" w14:textId="77777777" w:rsidR="00362B7B" w:rsidRPr="008F2399" w:rsidRDefault="00B474FF" w:rsidP="00146F11">
            <w:pPr>
              <w:rPr>
                <w:rFonts w:cs="Arial"/>
                <w:sz w:val="21"/>
                <w:szCs w:val="21"/>
                <w:lang w:val="en-US"/>
              </w:rPr>
            </w:pPr>
            <w:hyperlink r:id="rId12" w:history="1">
              <w:r w:rsidR="00146F11" w:rsidRPr="008F2399">
                <w:rPr>
                  <w:rStyle w:val="Hyperlink"/>
                  <w:rFonts w:cs="Arial"/>
                  <w:sz w:val="21"/>
                  <w:szCs w:val="21"/>
                  <w:lang w:val="en-US"/>
                </w:rPr>
                <w:t>glenda.beja@uoit.ca</w:t>
              </w:r>
            </w:hyperlink>
          </w:p>
        </w:tc>
      </w:tr>
      <w:tr w:rsidR="00A5047A" w:rsidRPr="008F2399" w14:paraId="3B71A10C" w14:textId="77777777" w:rsidTr="008F2399">
        <w:trPr>
          <w:trHeight w:val="419"/>
          <w:jc w:val="center"/>
        </w:trPr>
        <w:tc>
          <w:tcPr>
            <w:tcW w:w="0" w:type="auto"/>
            <w:vAlign w:val="center"/>
          </w:tcPr>
          <w:p w14:paraId="334DB9FD" w14:textId="2EF30257" w:rsidR="00A5047A" w:rsidRPr="008F2399" w:rsidRDefault="00A5047A" w:rsidP="00146F11">
            <w:pPr>
              <w:rPr>
                <w:rFonts w:cs="Arial"/>
                <w:sz w:val="21"/>
                <w:szCs w:val="21"/>
                <w:lang w:val="en-US"/>
              </w:rPr>
            </w:pPr>
            <w:r>
              <w:rPr>
                <w:rFonts w:cs="Arial"/>
                <w:sz w:val="21"/>
                <w:szCs w:val="21"/>
                <w:lang w:val="en-US"/>
              </w:rPr>
              <w:t>Simonette Wood</w:t>
            </w:r>
          </w:p>
        </w:tc>
        <w:tc>
          <w:tcPr>
            <w:tcW w:w="0" w:type="auto"/>
            <w:vAlign w:val="center"/>
          </w:tcPr>
          <w:p w14:paraId="47E4F082" w14:textId="19C95DC9" w:rsidR="00A5047A" w:rsidRPr="008F2399" w:rsidRDefault="00A5047A" w:rsidP="00013981">
            <w:pPr>
              <w:rPr>
                <w:rFonts w:cs="Arial"/>
                <w:sz w:val="21"/>
                <w:szCs w:val="21"/>
                <w:lang w:val="en-US"/>
              </w:rPr>
            </w:pPr>
            <w:r>
              <w:rPr>
                <w:rFonts w:cs="Arial"/>
                <w:sz w:val="21"/>
                <w:szCs w:val="21"/>
                <w:lang w:val="en-US"/>
              </w:rPr>
              <w:t>Financial Analyst, Fed, FSSH</w:t>
            </w:r>
          </w:p>
        </w:tc>
        <w:tc>
          <w:tcPr>
            <w:tcW w:w="0" w:type="auto"/>
            <w:vAlign w:val="center"/>
          </w:tcPr>
          <w:p w14:paraId="34EB7DA6" w14:textId="425CDA35" w:rsidR="00A5047A" w:rsidRPr="008F2399" w:rsidRDefault="00A5047A" w:rsidP="00146F11">
            <w:pPr>
              <w:rPr>
                <w:rFonts w:cs="Arial"/>
                <w:sz w:val="21"/>
                <w:szCs w:val="21"/>
                <w:lang w:val="en-US"/>
              </w:rPr>
            </w:pPr>
            <w:r>
              <w:rPr>
                <w:rFonts w:cs="Arial"/>
                <w:sz w:val="21"/>
                <w:szCs w:val="21"/>
                <w:lang w:val="en-US"/>
              </w:rPr>
              <w:t>905.721.8668 ext. 5302</w:t>
            </w:r>
          </w:p>
        </w:tc>
        <w:tc>
          <w:tcPr>
            <w:tcW w:w="0" w:type="auto"/>
            <w:vAlign w:val="center"/>
          </w:tcPr>
          <w:p w14:paraId="49401BA7" w14:textId="26AD677C" w:rsidR="00A5047A" w:rsidRPr="00A5047A" w:rsidRDefault="00B474FF" w:rsidP="00146F11">
            <w:pPr>
              <w:rPr>
                <w:sz w:val="21"/>
                <w:szCs w:val="21"/>
              </w:rPr>
            </w:pPr>
            <w:hyperlink r:id="rId13" w:history="1">
              <w:r w:rsidR="00A5047A" w:rsidRPr="00A5047A">
                <w:rPr>
                  <w:rStyle w:val="Hyperlink"/>
                  <w:sz w:val="21"/>
                  <w:szCs w:val="21"/>
                </w:rPr>
                <w:t>simonette.wood@uoit.ca</w:t>
              </w:r>
            </w:hyperlink>
          </w:p>
        </w:tc>
      </w:tr>
    </w:tbl>
    <w:p w14:paraId="3F18F97A" w14:textId="4973D6BC" w:rsidR="00A869C4" w:rsidRDefault="006978C5" w:rsidP="008F2399">
      <w:pPr>
        <w:spacing w:before="240"/>
        <w:rPr>
          <w:rFonts w:ascii="Arial Rounded MT Bold" w:hAnsi="Arial Rounded MT Bold"/>
          <w:color w:val="1F4E79" w:themeColor="accent1" w:themeShade="80"/>
          <w:lang w:val="en-US"/>
        </w:rPr>
      </w:pPr>
      <w:r>
        <w:rPr>
          <w:rFonts w:ascii="Arial Rounded MT Bold" w:hAnsi="Arial Rounded MT Bold"/>
          <w:color w:val="1F4E79" w:themeColor="accent1" w:themeShade="80"/>
          <w:lang w:val="en-US"/>
        </w:rPr>
        <w:t xml:space="preserve">Links to Relevant Policies and Procedures </w:t>
      </w:r>
    </w:p>
    <w:tbl>
      <w:tblPr>
        <w:tblStyle w:val="TableGrid"/>
        <w:tblW w:w="0" w:type="auto"/>
        <w:tblLook w:val="04A0" w:firstRow="1" w:lastRow="0" w:firstColumn="1" w:lastColumn="0" w:noHBand="0" w:noVBand="1"/>
      </w:tblPr>
      <w:tblGrid>
        <w:gridCol w:w="4218"/>
        <w:gridCol w:w="2199"/>
        <w:gridCol w:w="2817"/>
        <w:gridCol w:w="4498"/>
      </w:tblGrid>
      <w:tr w:rsidR="009C69BA" w:rsidRPr="009C69BA" w14:paraId="632BF70C" w14:textId="77777777" w:rsidTr="008F2399">
        <w:trPr>
          <w:trHeight w:val="432"/>
        </w:trPr>
        <w:tc>
          <w:tcPr>
            <w:tcW w:w="0" w:type="auto"/>
            <w:vAlign w:val="center"/>
          </w:tcPr>
          <w:p w14:paraId="38C975EE" w14:textId="5A5CCD60"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14" w:anchor="finance" w:history="1">
              <w:r w:rsidR="00101613" w:rsidRPr="008F2399">
                <w:rPr>
                  <w:rStyle w:val="Hyperlink"/>
                  <w:rFonts w:cs="Arial"/>
                  <w:color w:val="2F5496" w:themeColor="accent5" w:themeShade="BF"/>
                  <w:sz w:val="21"/>
                  <w:szCs w:val="21"/>
                  <w:lang w:val="en-US"/>
                </w:rPr>
                <w:t>UOIT Expenses Policy and Procedures</w:t>
              </w:r>
            </w:hyperlink>
          </w:p>
        </w:tc>
        <w:tc>
          <w:tcPr>
            <w:tcW w:w="0" w:type="auto"/>
            <w:vAlign w:val="center"/>
          </w:tcPr>
          <w:p w14:paraId="4C2049AB" w14:textId="299B2CEC"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15" w:history="1">
              <w:r w:rsidR="009C129E" w:rsidRPr="008F2399">
                <w:rPr>
                  <w:rStyle w:val="Hyperlink"/>
                  <w:rFonts w:cs="Arial"/>
                  <w:color w:val="2F5496" w:themeColor="accent5" w:themeShade="BF"/>
                  <w:sz w:val="21"/>
                  <w:szCs w:val="21"/>
                  <w:lang w:val="en-US"/>
                </w:rPr>
                <w:t>Over-expenditure</w:t>
              </w:r>
            </w:hyperlink>
          </w:p>
        </w:tc>
        <w:tc>
          <w:tcPr>
            <w:tcW w:w="0" w:type="auto"/>
            <w:vAlign w:val="center"/>
          </w:tcPr>
          <w:p w14:paraId="7C9D8C67" w14:textId="51D39EF9"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16" w:history="1">
              <w:r w:rsidR="00101613" w:rsidRPr="008F2399">
                <w:rPr>
                  <w:rStyle w:val="Hyperlink"/>
                  <w:rFonts w:cs="Arial"/>
                  <w:color w:val="2F5496" w:themeColor="accent5" w:themeShade="BF"/>
                  <w:sz w:val="21"/>
                  <w:szCs w:val="21"/>
                  <w:lang w:val="en-US"/>
                </w:rPr>
                <w:t>Indirect Research Costs</w:t>
              </w:r>
            </w:hyperlink>
          </w:p>
        </w:tc>
        <w:tc>
          <w:tcPr>
            <w:tcW w:w="0" w:type="auto"/>
            <w:vAlign w:val="center"/>
          </w:tcPr>
          <w:p w14:paraId="0DB712D2" w14:textId="2960F2C2"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17" w:history="1">
              <w:r w:rsidR="00700D95" w:rsidRPr="008F2399">
                <w:rPr>
                  <w:rStyle w:val="Hyperlink"/>
                  <w:color w:val="2F5496" w:themeColor="accent5" w:themeShade="BF"/>
                  <w:sz w:val="21"/>
                  <w:szCs w:val="21"/>
                </w:rPr>
                <w:t>Expense form</w:t>
              </w:r>
            </w:hyperlink>
          </w:p>
        </w:tc>
      </w:tr>
      <w:tr w:rsidR="009C69BA" w:rsidRPr="009C69BA" w14:paraId="1AF08D90" w14:textId="77777777" w:rsidTr="008F2399">
        <w:trPr>
          <w:trHeight w:val="432"/>
        </w:trPr>
        <w:tc>
          <w:tcPr>
            <w:tcW w:w="0" w:type="auto"/>
            <w:vAlign w:val="center"/>
          </w:tcPr>
          <w:p w14:paraId="28B16C24" w14:textId="752ACFED"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18" w:history="1">
              <w:r w:rsidR="009C129E" w:rsidRPr="008F2399">
                <w:rPr>
                  <w:rStyle w:val="Hyperlink"/>
                  <w:rFonts w:cs="Arial"/>
                  <w:color w:val="2F5496" w:themeColor="accent5" w:themeShade="BF"/>
                  <w:sz w:val="21"/>
                  <w:szCs w:val="21"/>
                  <w:lang w:val="en-US"/>
                </w:rPr>
                <w:t>Use of Internal Research Funds</w:t>
              </w:r>
            </w:hyperlink>
          </w:p>
        </w:tc>
        <w:tc>
          <w:tcPr>
            <w:tcW w:w="0" w:type="auto"/>
            <w:vAlign w:val="center"/>
          </w:tcPr>
          <w:p w14:paraId="2611E8F5" w14:textId="42CE6471"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19" w:history="1">
              <w:r w:rsidR="00700D95" w:rsidRPr="008F2399">
                <w:rPr>
                  <w:rStyle w:val="Hyperlink"/>
                  <w:rFonts w:cs="Arial"/>
                  <w:color w:val="2F5496" w:themeColor="accent5" w:themeShade="BF"/>
                  <w:sz w:val="21"/>
                  <w:szCs w:val="21"/>
                  <w:lang w:val="en-US"/>
                </w:rPr>
                <w:t>Procurement</w:t>
              </w:r>
            </w:hyperlink>
          </w:p>
        </w:tc>
        <w:tc>
          <w:tcPr>
            <w:tcW w:w="0" w:type="auto"/>
            <w:vAlign w:val="center"/>
          </w:tcPr>
          <w:p w14:paraId="4904C44E" w14:textId="704B034E"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20" w:history="1">
              <w:r w:rsidR="00101613" w:rsidRPr="008F2399">
                <w:rPr>
                  <w:rStyle w:val="Hyperlink"/>
                  <w:rFonts w:cs="Arial"/>
                  <w:color w:val="2F5496" w:themeColor="accent5" w:themeShade="BF"/>
                  <w:sz w:val="21"/>
                  <w:szCs w:val="21"/>
                  <w:lang w:val="en-US"/>
                </w:rPr>
                <w:t>Signing Authority</w:t>
              </w:r>
            </w:hyperlink>
          </w:p>
        </w:tc>
        <w:tc>
          <w:tcPr>
            <w:tcW w:w="0" w:type="auto"/>
            <w:vAlign w:val="center"/>
          </w:tcPr>
          <w:p w14:paraId="1822B734" w14:textId="59398913" w:rsidR="00101613" w:rsidRPr="008F2399" w:rsidRDefault="00B474FF" w:rsidP="008F2399">
            <w:pPr>
              <w:pStyle w:val="ListParagraph"/>
              <w:numPr>
                <w:ilvl w:val="0"/>
                <w:numId w:val="25"/>
              </w:numPr>
              <w:rPr>
                <w:rFonts w:cs="Arial"/>
                <w:color w:val="2F5496" w:themeColor="accent5" w:themeShade="BF"/>
                <w:sz w:val="21"/>
                <w:szCs w:val="21"/>
                <w:lang w:val="en-US"/>
              </w:rPr>
            </w:pPr>
            <w:hyperlink r:id="rId21" w:history="1">
              <w:r w:rsidR="00101613" w:rsidRPr="008F2399">
                <w:rPr>
                  <w:rStyle w:val="Hyperlink"/>
                  <w:rFonts w:cs="Arial"/>
                  <w:color w:val="2F5496" w:themeColor="accent5" w:themeShade="BF"/>
                  <w:sz w:val="21"/>
                  <w:szCs w:val="21"/>
                  <w:lang w:val="en-US"/>
                </w:rPr>
                <w:t>Tri-Agency Financial Administration Guide</w:t>
              </w:r>
            </w:hyperlink>
          </w:p>
        </w:tc>
      </w:tr>
    </w:tbl>
    <w:p w14:paraId="58A77F77" w14:textId="77777777" w:rsidR="008F2399" w:rsidRDefault="008F2399" w:rsidP="005E7EDC">
      <w:pPr>
        <w:spacing w:after="0"/>
        <w:jc w:val="both"/>
        <w:rPr>
          <w:sz w:val="21"/>
          <w:szCs w:val="21"/>
          <w:lang w:val="en-US"/>
        </w:rPr>
      </w:pPr>
    </w:p>
    <w:p w14:paraId="72C6F949" w14:textId="622846A7" w:rsidR="005E6F36" w:rsidRPr="002F6FB4" w:rsidRDefault="001904A9" w:rsidP="005E7EDC">
      <w:pPr>
        <w:spacing w:after="0"/>
        <w:jc w:val="both"/>
        <w:rPr>
          <w:rFonts w:eastAsia="Times New Roman" w:cs="Arial"/>
          <w:color w:val="000000"/>
          <w:sz w:val="21"/>
          <w:szCs w:val="21"/>
          <w:lang w:val="en-US"/>
        </w:rPr>
      </w:pPr>
      <w:r w:rsidRPr="002F6FB4">
        <w:rPr>
          <w:sz w:val="21"/>
          <w:szCs w:val="21"/>
          <w:lang w:val="en-US"/>
        </w:rPr>
        <w:t>Th</w:t>
      </w:r>
      <w:r w:rsidR="00DB6295">
        <w:rPr>
          <w:sz w:val="21"/>
          <w:szCs w:val="21"/>
          <w:lang w:val="en-US"/>
        </w:rPr>
        <w:t>e following tables provide a summary of</w:t>
      </w:r>
      <w:r w:rsidR="00B76E98" w:rsidRPr="002F6FB4">
        <w:rPr>
          <w:sz w:val="21"/>
          <w:szCs w:val="21"/>
          <w:lang w:val="en-US"/>
        </w:rPr>
        <w:t xml:space="preserve"> </w:t>
      </w:r>
      <w:r w:rsidRPr="002F6FB4">
        <w:rPr>
          <w:sz w:val="21"/>
          <w:szCs w:val="21"/>
          <w:lang w:val="en-US"/>
        </w:rPr>
        <w:t>eligible and ineligible expenses in accordance</w:t>
      </w:r>
      <w:r w:rsidR="004038DC" w:rsidRPr="002F6FB4">
        <w:rPr>
          <w:sz w:val="21"/>
          <w:szCs w:val="21"/>
          <w:lang w:val="en-US"/>
        </w:rPr>
        <w:t xml:space="preserve"> </w:t>
      </w:r>
      <w:r w:rsidR="004038DC" w:rsidRPr="00CB7231">
        <w:rPr>
          <w:sz w:val="21"/>
          <w:szCs w:val="21"/>
          <w:lang w:val="en-US"/>
        </w:rPr>
        <w:t>Tri-Council</w:t>
      </w:r>
      <w:r w:rsidR="004038DC" w:rsidRPr="002F6FB4">
        <w:rPr>
          <w:sz w:val="21"/>
          <w:szCs w:val="21"/>
          <w:lang w:val="en-US"/>
        </w:rPr>
        <w:t xml:space="preserve"> agencies</w:t>
      </w:r>
      <w:r w:rsidR="003918D1" w:rsidRPr="002F6FB4">
        <w:rPr>
          <w:sz w:val="21"/>
          <w:szCs w:val="21"/>
          <w:lang w:val="en-US"/>
        </w:rPr>
        <w:t>, as set out in the Tr</w:t>
      </w:r>
      <w:r w:rsidR="005E6F36" w:rsidRPr="002F6FB4">
        <w:rPr>
          <w:sz w:val="21"/>
          <w:szCs w:val="21"/>
          <w:lang w:val="en-US"/>
        </w:rPr>
        <w:t xml:space="preserve">i-Council </w:t>
      </w:r>
      <w:hyperlink r:id="rId22" w:history="1">
        <w:r w:rsidR="005E6F36" w:rsidRPr="002F6FB4">
          <w:rPr>
            <w:rStyle w:val="Hyperlink"/>
            <w:sz w:val="21"/>
            <w:szCs w:val="21"/>
            <w:lang w:val="en-US"/>
          </w:rPr>
          <w:t>‘Use of Grant Funds’</w:t>
        </w:r>
      </w:hyperlink>
      <w:r w:rsidR="005E6F36" w:rsidRPr="002F6FB4">
        <w:rPr>
          <w:sz w:val="21"/>
          <w:szCs w:val="21"/>
          <w:lang w:val="en-US"/>
        </w:rPr>
        <w:t xml:space="preserve"> guideline.  </w:t>
      </w:r>
      <w:r w:rsidR="00DB6295" w:rsidRPr="002F6FB4">
        <w:rPr>
          <w:sz w:val="21"/>
          <w:szCs w:val="21"/>
          <w:lang w:val="en-US"/>
        </w:rPr>
        <w:t xml:space="preserve">Other agencies may have different policies and procedures.  </w:t>
      </w:r>
      <w:r w:rsidRPr="002F6FB4">
        <w:rPr>
          <w:i/>
          <w:sz w:val="21"/>
          <w:szCs w:val="21"/>
          <w:lang w:val="en-US"/>
        </w:rPr>
        <w:t xml:space="preserve">This list is not </w:t>
      </w:r>
      <w:r w:rsidR="00AD683F" w:rsidRPr="002F6FB4">
        <w:rPr>
          <w:i/>
          <w:sz w:val="21"/>
          <w:szCs w:val="21"/>
          <w:lang w:val="en-US"/>
        </w:rPr>
        <w:t>exhaustive</w:t>
      </w:r>
      <w:r w:rsidRPr="002F6FB4">
        <w:rPr>
          <w:i/>
          <w:sz w:val="21"/>
          <w:szCs w:val="21"/>
          <w:lang w:val="en-US"/>
        </w:rPr>
        <w:t xml:space="preserve"> and should only be used as a guide</w:t>
      </w:r>
      <w:r w:rsidRPr="002F6FB4">
        <w:rPr>
          <w:sz w:val="21"/>
          <w:szCs w:val="21"/>
          <w:lang w:val="en-US"/>
        </w:rPr>
        <w:t xml:space="preserve">. </w:t>
      </w:r>
      <w:r w:rsidR="005E6F36" w:rsidRPr="002F6FB4">
        <w:rPr>
          <w:sz w:val="21"/>
          <w:szCs w:val="21"/>
          <w:lang w:val="en-US"/>
        </w:rPr>
        <w:t xml:space="preserve">For clarification or interpretation of these guidelines please consult the RTA Analyst(s) noted above.  </w:t>
      </w:r>
      <w:r w:rsidR="005E6F36" w:rsidRPr="002F6FB4">
        <w:rPr>
          <w:rFonts w:eastAsia="Times New Roman" w:cs="Arial"/>
          <w:color w:val="000000"/>
          <w:sz w:val="21"/>
          <w:szCs w:val="21"/>
          <w:lang w:val="en-US"/>
        </w:rPr>
        <w:t>In the absence of a written Tri-Council</w:t>
      </w:r>
      <w:r w:rsidR="00DB6295">
        <w:rPr>
          <w:rFonts w:eastAsia="Times New Roman" w:cs="Arial"/>
          <w:color w:val="000000"/>
          <w:sz w:val="21"/>
          <w:szCs w:val="21"/>
          <w:lang w:val="en-US"/>
        </w:rPr>
        <w:t xml:space="preserve"> guideline</w:t>
      </w:r>
      <w:r w:rsidR="005E6F36" w:rsidRPr="002F6FB4">
        <w:rPr>
          <w:rFonts w:eastAsia="Times New Roman" w:cs="Arial"/>
          <w:color w:val="000000"/>
          <w:sz w:val="21"/>
          <w:szCs w:val="21"/>
          <w:lang w:val="en-US"/>
        </w:rPr>
        <w:t xml:space="preserve">, the </w:t>
      </w:r>
      <w:r w:rsidR="00DB6295">
        <w:rPr>
          <w:rFonts w:eastAsia="Times New Roman" w:cs="Arial"/>
          <w:color w:val="000000"/>
          <w:sz w:val="21"/>
          <w:szCs w:val="21"/>
          <w:lang w:val="en-US"/>
        </w:rPr>
        <w:t xml:space="preserve">appropriate </w:t>
      </w:r>
      <w:r w:rsidR="005E6F36" w:rsidRPr="002F6FB4">
        <w:rPr>
          <w:rFonts w:eastAsia="Times New Roman" w:cs="Arial"/>
          <w:color w:val="000000"/>
          <w:sz w:val="21"/>
          <w:szCs w:val="21"/>
          <w:lang w:val="en-US"/>
        </w:rPr>
        <w:t xml:space="preserve">UOIT policy, (e.g., per diem rates for travel), is to be applied. </w:t>
      </w:r>
    </w:p>
    <w:p w14:paraId="56565756" w14:textId="77777777" w:rsidR="003918D1" w:rsidRPr="002F6FB4" w:rsidRDefault="003918D1" w:rsidP="005E7EDC">
      <w:pPr>
        <w:spacing w:after="0"/>
        <w:jc w:val="both"/>
        <w:rPr>
          <w:rFonts w:eastAsia="Times New Roman" w:cs="Arial"/>
          <w:color w:val="000000"/>
          <w:sz w:val="21"/>
          <w:szCs w:val="21"/>
          <w:lang w:val="en-US"/>
        </w:rPr>
      </w:pPr>
    </w:p>
    <w:p w14:paraId="496154C9" w14:textId="4F45E1A4" w:rsidR="003918D1" w:rsidRDefault="00DB6295" w:rsidP="005E7EDC">
      <w:pPr>
        <w:spacing w:after="0"/>
        <w:jc w:val="both"/>
        <w:rPr>
          <w:rFonts w:eastAsia="Times New Roman" w:cs="Arial"/>
          <w:color w:val="000000"/>
          <w:lang w:val="en-US"/>
        </w:rPr>
      </w:pPr>
      <w:r>
        <w:rPr>
          <w:rFonts w:eastAsia="Times New Roman" w:cs="Arial"/>
          <w:color w:val="000000"/>
          <w:sz w:val="21"/>
          <w:szCs w:val="21"/>
          <w:lang w:val="en-US"/>
        </w:rPr>
        <w:t xml:space="preserve">Researchers </w:t>
      </w:r>
      <w:r w:rsidR="003918D1" w:rsidRPr="002F6FB4">
        <w:rPr>
          <w:rFonts w:eastAsia="Times New Roman" w:cs="Arial"/>
          <w:color w:val="000000"/>
          <w:sz w:val="21"/>
          <w:szCs w:val="21"/>
          <w:lang w:val="en-US"/>
        </w:rPr>
        <w:t>are to ensure that the documentation noted under ‘Required Documentation’ is provided to support their expenditures.  Lack of supporting documentation will result in (a) enquiries from RTA, and (b) delays in the processing of expenses.</w:t>
      </w:r>
      <w:r w:rsidR="003918D1">
        <w:rPr>
          <w:rFonts w:eastAsia="Times New Roman" w:cs="Arial"/>
          <w:color w:val="000000"/>
          <w:lang w:val="en-US"/>
        </w:rPr>
        <w:t xml:space="preserve">  </w:t>
      </w:r>
    </w:p>
    <w:p w14:paraId="35FE74FE" w14:textId="77777777" w:rsidR="003918D1" w:rsidRDefault="003918D1" w:rsidP="00230B92">
      <w:pPr>
        <w:spacing w:after="0"/>
        <w:rPr>
          <w:rFonts w:eastAsia="Times New Roman" w:cs="Arial"/>
          <w:color w:val="000000"/>
          <w:lang w:val="en-US"/>
        </w:rPr>
      </w:pPr>
    </w:p>
    <w:p w14:paraId="453DAB80" w14:textId="7E03A520" w:rsidR="005E6F36" w:rsidRPr="005E7EDC" w:rsidRDefault="005E6F36" w:rsidP="0055087B">
      <w:pPr>
        <w:tabs>
          <w:tab w:val="left" w:pos="9750"/>
        </w:tabs>
        <w:spacing w:after="0"/>
        <w:rPr>
          <w:rFonts w:eastAsia="Times New Roman" w:cs="Arial"/>
          <w:b/>
          <w:bCs/>
          <w:color w:val="666666"/>
          <w:sz w:val="29"/>
          <w:szCs w:val="29"/>
          <w:lang w:val="en-US"/>
        </w:rPr>
      </w:pPr>
      <w:r w:rsidRPr="00201960">
        <w:rPr>
          <w:rFonts w:ascii="Arial Rounded MT Bold" w:eastAsia="Times New Roman" w:hAnsi="Arial Rounded MT Bold" w:cs="Arial"/>
          <w:bCs/>
          <w:color w:val="2F5496" w:themeColor="accent5" w:themeShade="BF"/>
          <w:lang w:val="en-US"/>
        </w:rPr>
        <w:t>General Principles</w:t>
      </w:r>
      <w:r w:rsidR="0055087B">
        <w:rPr>
          <w:rFonts w:ascii="Arial Rounded MT Bold" w:eastAsia="Times New Roman" w:hAnsi="Arial Rounded MT Bold" w:cs="Arial"/>
          <w:bCs/>
          <w:color w:val="2F5496" w:themeColor="accent5" w:themeShade="BF"/>
          <w:lang w:val="en-US"/>
        </w:rPr>
        <w:tab/>
      </w:r>
    </w:p>
    <w:p w14:paraId="62EBEB2D" w14:textId="77777777" w:rsidR="00DB6295" w:rsidRPr="00DB6295" w:rsidRDefault="00DB6295" w:rsidP="00DB6295">
      <w:pPr>
        <w:shd w:val="clear" w:color="auto" w:fill="FFFFFF"/>
        <w:spacing w:after="0"/>
        <w:jc w:val="both"/>
        <w:rPr>
          <w:rFonts w:eastAsia="Times New Roman" w:cs="Arial"/>
          <w:b/>
          <w:i/>
          <w:color w:val="000000"/>
          <w:sz w:val="21"/>
          <w:szCs w:val="21"/>
          <w:lang w:val="en-US"/>
        </w:rPr>
      </w:pPr>
      <w:r w:rsidRPr="00DB6295">
        <w:rPr>
          <w:rFonts w:eastAsia="Times New Roman" w:cs="Arial"/>
          <w:b/>
          <w:i/>
          <w:color w:val="000000"/>
          <w:sz w:val="21"/>
          <w:szCs w:val="21"/>
          <w:lang w:val="en-US"/>
        </w:rPr>
        <w:t>Grant funds must be used effectively and economically, and the expenses must be essential for the research for which the funds were awarded.</w:t>
      </w:r>
    </w:p>
    <w:p w14:paraId="07C46F5F" w14:textId="77777777" w:rsidR="00DB6295" w:rsidRPr="00DB6295" w:rsidRDefault="00DB6295" w:rsidP="00DB6295">
      <w:pPr>
        <w:shd w:val="clear" w:color="auto" w:fill="FFFFFF"/>
        <w:spacing w:after="0"/>
        <w:jc w:val="both"/>
        <w:rPr>
          <w:rFonts w:eastAsia="Times New Roman" w:cs="Arial"/>
          <w:b/>
          <w:i/>
          <w:color w:val="000000"/>
          <w:sz w:val="21"/>
          <w:szCs w:val="21"/>
          <w:lang w:val="en-US"/>
        </w:rPr>
      </w:pPr>
    </w:p>
    <w:p w14:paraId="30EA6287" w14:textId="0BFBF72E" w:rsidR="005E6F36" w:rsidRPr="002F6FB4" w:rsidRDefault="005E6F36" w:rsidP="002F6FB4">
      <w:pPr>
        <w:shd w:val="clear" w:color="auto" w:fill="FFFFFF"/>
        <w:spacing w:after="0"/>
        <w:jc w:val="both"/>
        <w:rPr>
          <w:rFonts w:eastAsia="Times New Roman" w:cs="Arial"/>
          <w:color w:val="000000"/>
          <w:sz w:val="21"/>
          <w:szCs w:val="21"/>
          <w:lang w:val="en-US"/>
        </w:rPr>
      </w:pPr>
      <w:r w:rsidRPr="002F6FB4">
        <w:rPr>
          <w:rFonts w:eastAsia="Times New Roman" w:cs="Arial"/>
          <w:color w:val="000000"/>
          <w:sz w:val="21"/>
          <w:szCs w:val="21"/>
          <w:lang w:val="en-US"/>
        </w:rPr>
        <w:t>Grant funds must contribute towards the direct costs of the research for which the funds were awarded, and the benefits should be directly attributable to the grant. UOIT provides for indirect or overhead costs, such as the costs associated with facilities and basic utilities, the purchase and repair of office equipment, administration fees, insurance for equipment and research vehicles, and basic communication devices such as telephones</w:t>
      </w:r>
      <w:r w:rsidR="00DB6295">
        <w:rPr>
          <w:rFonts w:eastAsia="Times New Roman" w:cs="Arial"/>
          <w:color w:val="000000"/>
          <w:sz w:val="21"/>
          <w:szCs w:val="21"/>
          <w:lang w:val="en-US"/>
        </w:rPr>
        <w:t>.</w:t>
      </w:r>
    </w:p>
    <w:p w14:paraId="6D5697FC" w14:textId="77777777" w:rsidR="003C38F2" w:rsidRDefault="00B76E98" w:rsidP="003C38F2">
      <w:pPr>
        <w:shd w:val="clear" w:color="auto" w:fill="FFFFFF"/>
        <w:spacing w:after="0"/>
        <w:jc w:val="both"/>
        <w:rPr>
          <w:rFonts w:eastAsia="Times New Roman" w:cs="Arial"/>
          <w:color w:val="000000"/>
          <w:sz w:val="21"/>
          <w:szCs w:val="21"/>
          <w:lang w:val="en-US"/>
        </w:rPr>
      </w:pPr>
      <w:r w:rsidRPr="002F6FB4">
        <w:rPr>
          <w:rFonts w:eastAsia="Times New Roman" w:cs="Arial"/>
          <w:color w:val="000000"/>
          <w:sz w:val="21"/>
          <w:szCs w:val="21"/>
          <w:lang w:val="en-US"/>
        </w:rPr>
        <w:t>The Tri-Council agencies note that t</w:t>
      </w:r>
      <w:r w:rsidR="005E6F36" w:rsidRPr="002F6FB4">
        <w:rPr>
          <w:rFonts w:eastAsia="Times New Roman" w:cs="Arial"/>
          <w:color w:val="000000"/>
          <w:sz w:val="21"/>
          <w:szCs w:val="21"/>
          <w:lang w:val="en-US"/>
        </w:rPr>
        <w:t>he institution</w:t>
      </w:r>
      <w:r w:rsidRPr="002F6FB4">
        <w:rPr>
          <w:rFonts w:eastAsia="Times New Roman" w:cs="Arial"/>
          <w:color w:val="000000"/>
          <w:sz w:val="21"/>
          <w:szCs w:val="21"/>
          <w:lang w:val="en-US"/>
        </w:rPr>
        <w:t xml:space="preserve"> (i.e. UOIT)</w:t>
      </w:r>
      <w:r w:rsidR="005E6F36" w:rsidRPr="002F6FB4">
        <w:rPr>
          <w:rFonts w:eastAsia="Times New Roman" w:cs="Arial"/>
          <w:color w:val="000000"/>
          <w:sz w:val="21"/>
          <w:szCs w:val="21"/>
          <w:lang w:val="en-US"/>
        </w:rPr>
        <w:t xml:space="preserve"> has the right and responsibility to withhold payment of expenses submitted for reimbursement by the grantee that contravene </w:t>
      </w:r>
      <w:r w:rsidRPr="002F6FB4">
        <w:rPr>
          <w:rFonts w:eastAsia="Times New Roman" w:cs="Arial"/>
          <w:color w:val="000000"/>
          <w:sz w:val="21"/>
          <w:szCs w:val="21"/>
          <w:lang w:val="en-US"/>
        </w:rPr>
        <w:t>Tri-Council</w:t>
      </w:r>
      <w:r w:rsidR="005E6F36" w:rsidRPr="002F6FB4">
        <w:rPr>
          <w:rFonts w:eastAsia="Times New Roman" w:cs="Arial"/>
          <w:color w:val="000000"/>
          <w:sz w:val="21"/>
          <w:szCs w:val="21"/>
          <w:lang w:val="en-US"/>
        </w:rPr>
        <w:t xml:space="preserve"> requirements or institutional policies.</w:t>
      </w:r>
    </w:p>
    <w:p w14:paraId="187AD751" w14:textId="29C45DFE" w:rsidR="00803AB2" w:rsidRPr="003C38F2" w:rsidRDefault="00803AB2" w:rsidP="003C38F2">
      <w:pPr>
        <w:shd w:val="clear" w:color="auto" w:fill="FFFFFF"/>
        <w:spacing w:after="0"/>
        <w:jc w:val="both"/>
        <w:rPr>
          <w:rFonts w:eastAsia="Times New Roman" w:cs="Arial"/>
          <w:color w:val="000000"/>
          <w:sz w:val="21"/>
          <w:szCs w:val="21"/>
          <w:lang w:val="en-US"/>
        </w:rPr>
      </w:pPr>
      <w:r w:rsidRPr="00201960">
        <w:rPr>
          <w:rFonts w:ascii="Arial Rounded MT Bold" w:hAnsi="Arial Rounded MT Bold"/>
          <w:color w:val="2F5496" w:themeColor="accent5" w:themeShade="BF"/>
          <w:lang w:val="en-US"/>
        </w:rPr>
        <w:lastRenderedPageBreak/>
        <w:t>Authorization</w:t>
      </w:r>
    </w:p>
    <w:p w14:paraId="75355BF1" w14:textId="002CC8F0" w:rsidR="0013122C" w:rsidRPr="00D94FF0" w:rsidRDefault="0013122C" w:rsidP="002A30DE">
      <w:pPr>
        <w:shd w:val="clear" w:color="auto" w:fill="FFFFFF"/>
        <w:spacing w:after="60"/>
        <w:jc w:val="both"/>
        <w:rPr>
          <w:rFonts w:eastAsia="Times New Roman" w:cs="Arial"/>
          <w:color w:val="000000"/>
          <w:sz w:val="21"/>
          <w:szCs w:val="21"/>
          <w:lang w:val="en-US"/>
        </w:rPr>
      </w:pPr>
      <w:r w:rsidRPr="00D94FF0">
        <w:rPr>
          <w:rFonts w:eastAsia="Times New Roman" w:cs="Arial"/>
          <w:color w:val="000000"/>
          <w:sz w:val="21"/>
          <w:szCs w:val="21"/>
          <w:lang w:val="en-US"/>
        </w:rPr>
        <w:t>The grantee is responsible for authorizing expenditures from his/her grant account in accordance with the Agency's requirements and conditions of grants and with the institution's policies. No other party may initiate or authorize expenditures from an Agency's grant account without the grantee's written delegated authority. All claims must have the grantee or delegate's signature. The signatures certify that:</w:t>
      </w:r>
    </w:p>
    <w:p w14:paraId="1B1517B3" w14:textId="3B9B759C" w:rsidR="0013122C" w:rsidRPr="00D94FF0" w:rsidRDefault="00C36D05" w:rsidP="00564416">
      <w:pPr>
        <w:pStyle w:val="ListParagraph"/>
        <w:numPr>
          <w:ilvl w:val="0"/>
          <w:numId w:val="24"/>
        </w:numPr>
        <w:shd w:val="clear" w:color="auto" w:fill="FFFFFF"/>
        <w:spacing w:after="0" w:line="240" w:lineRule="auto"/>
        <w:contextualSpacing w:val="0"/>
        <w:jc w:val="both"/>
        <w:rPr>
          <w:rFonts w:eastAsia="Times New Roman" w:cs="Arial"/>
          <w:color w:val="000000"/>
          <w:sz w:val="21"/>
          <w:szCs w:val="21"/>
          <w:lang w:val="en-US"/>
        </w:rPr>
      </w:pPr>
      <w:r w:rsidRPr="00D94FF0">
        <w:rPr>
          <w:rFonts w:eastAsia="Times New Roman" w:cs="Arial"/>
          <w:color w:val="000000"/>
          <w:sz w:val="21"/>
          <w:szCs w:val="21"/>
          <w:lang w:val="en-US"/>
        </w:rPr>
        <w:t>A</w:t>
      </w:r>
      <w:r w:rsidR="0013122C" w:rsidRPr="00D94FF0">
        <w:rPr>
          <w:rFonts w:eastAsia="Times New Roman" w:cs="Arial"/>
          <w:color w:val="000000"/>
          <w:sz w:val="21"/>
          <w:szCs w:val="21"/>
          <w:lang w:val="en-US"/>
        </w:rPr>
        <w:t>ll expenditures on the claim are for the purpose for which the grant was awarded;</w:t>
      </w:r>
    </w:p>
    <w:p w14:paraId="133AFE47" w14:textId="12916363" w:rsidR="0013122C" w:rsidRPr="00D94FF0" w:rsidRDefault="00C36D05" w:rsidP="00564416">
      <w:pPr>
        <w:pStyle w:val="ListParagraph"/>
        <w:numPr>
          <w:ilvl w:val="0"/>
          <w:numId w:val="24"/>
        </w:numPr>
        <w:shd w:val="clear" w:color="auto" w:fill="FFFFFF"/>
        <w:spacing w:after="0" w:line="240" w:lineRule="auto"/>
        <w:contextualSpacing w:val="0"/>
        <w:jc w:val="both"/>
        <w:rPr>
          <w:rFonts w:eastAsia="Times New Roman" w:cs="Arial"/>
          <w:color w:val="000000"/>
          <w:sz w:val="21"/>
          <w:szCs w:val="21"/>
          <w:lang w:val="en-US"/>
        </w:rPr>
      </w:pPr>
      <w:r w:rsidRPr="00D94FF0">
        <w:rPr>
          <w:rFonts w:eastAsia="Times New Roman" w:cs="Arial"/>
          <w:color w:val="000000"/>
          <w:sz w:val="21"/>
          <w:szCs w:val="21"/>
          <w:lang w:val="en-US"/>
        </w:rPr>
        <w:t>A</w:t>
      </w:r>
      <w:r w:rsidR="0013122C" w:rsidRPr="00D94FF0">
        <w:rPr>
          <w:rFonts w:eastAsia="Times New Roman" w:cs="Arial"/>
          <w:color w:val="000000"/>
          <w:sz w:val="21"/>
          <w:szCs w:val="21"/>
          <w:lang w:val="en-US"/>
        </w:rPr>
        <w:t xml:space="preserve">ll expenditures on the </w:t>
      </w:r>
      <w:r w:rsidR="0013122C" w:rsidRPr="00D94FF0">
        <w:rPr>
          <w:rFonts w:eastAsia="Times New Roman" w:cs="Arial"/>
          <w:sz w:val="21"/>
          <w:szCs w:val="21"/>
          <w:lang w:val="en-US"/>
        </w:rPr>
        <w:t>claim are eligible expenses;</w:t>
      </w:r>
    </w:p>
    <w:p w14:paraId="5939B1DF" w14:textId="2BF1BA49" w:rsidR="0013122C" w:rsidRPr="00D94FF0" w:rsidRDefault="00C36D05" w:rsidP="00564416">
      <w:pPr>
        <w:pStyle w:val="ListParagraph"/>
        <w:numPr>
          <w:ilvl w:val="0"/>
          <w:numId w:val="24"/>
        </w:numPr>
        <w:shd w:val="clear" w:color="auto" w:fill="FFFFFF"/>
        <w:spacing w:after="0" w:line="240" w:lineRule="auto"/>
        <w:contextualSpacing w:val="0"/>
        <w:jc w:val="both"/>
        <w:rPr>
          <w:rFonts w:eastAsia="Times New Roman" w:cs="Arial"/>
          <w:color w:val="000000"/>
          <w:sz w:val="21"/>
          <w:szCs w:val="21"/>
          <w:lang w:val="en-US"/>
        </w:rPr>
      </w:pPr>
      <w:r w:rsidRPr="00D94FF0">
        <w:rPr>
          <w:rFonts w:eastAsia="Times New Roman" w:cs="Arial"/>
          <w:color w:val="000000"/>
          <w:sz w:val="21"/>
          <w:szCs w:val="21"/>
          <w:lang w:val="en-US"/>
        </w:rPr>
        <w:t>A</w:t>
      </w:r>
      <w:r w:rsidR="0013122C" w:rsidRPr="00D94FF0">
        <w:rPr>
          <w:rFonts w:eastAsia="Times New Roman" w:cs="Arial"/>
          <w:color w:val="000000"/>
          <w:sz w:val="21"/>
          <w:szCs w:val="21"/>
          <w:lang w:val="en-US"/>
        </w:rPr>
        <w:t>ll goods and/or services have been received;</w:t>
      </w:r>
    </w:p>
    <w:p w14:paraId="1569AE2D" w14:textId="370BF047" w:rsidR="0013122C" w:rsidRPr="00D94FF0" w:rsidRDefault="00C36D05" w:rsidP="00564416">
      <w:pPr>
        <w:pStyle w:val="ListParagraph"/>
        <w:numPr>
          <w:ilvl w:val="0"/>
          <w:numId w:val="24"/>
        </w:numPr>
        <w:shd w:val="clear" w:color="auto" w:fill="FFFFFF"/>
        <w:spacing w:after="0" w:line="240" w:lineRule="auto"/>
        <w:contextualSpacing w:val="0"/>
        <w:jc w:val="both"/>
        <w:rPr>
          <w:rFonts w:eastAsia="Times New Roman" w:cs="Arial"/>
          <w:color w:val="000000"/>
          <w:sz w:val="21"/>
          <w:szCs w:val="21"/>
          <w:lang w:val="en-US"/>
        </w:rPr>
      </w:pPr>
      <w:r w:rsidRPr="00D94FF0">
        <w:rPr>
          <w:rFonts w:eastAsia="Times New Roman" w:cs="Arial"/>
          <w:color w:val="000000"/>
          <w:sz w:val="21"/>
          <w:szCs w:val="21"/>
          <w:lang w:val="en-US"/>
        </w:rPr>
        <w:t>T</w:t>
      </w:r>
      <w:r w:rsidR="0013122C" w:rsidRPr="00D94FF0">
        <w:rPr>
          <w:rFonts w:eastAsia="Times New Roman" w:cs="Arial"/>
          <w:color w:val="000000"/>
          <w:sz w:val="21"/>
          <w:szCs w:val="21"/>
          <w:lang w:val="en-US"/>
        </w:rPr>
        <w:t>he charges included have not been claimed for reimbursement from other sources; and</w:t>
      </w:r>
    </w:p>
    <w:p w14:paraId="124BB8FC" w14:textId="05978AE0" w:rsidR="0013122C" w:rsidRPr="00D94FF0" w:rsidRDefault="00C36D05" w:rsidP="00564416">
      <w:pPr>
        <w:pStyle w:val="ListParagraph"/>
        <w:numPr>
          <w:ilvl w:val="0"/>
          <w:numId w:val="24"/>
        </w:numPr>
        <w:shd w:val="clear" w:color="auto" w:fill="FFFFFF"/>
        <w:spacing w:after="0" w:line="240" w:lineRule="auto"/>
        <w:contextualSpacing w:val="0"/>
        <w:jc w:val="both"/>
        <w:rPr>
          <w:rFonts w:eastAsia="Times New Roman" w:cs="Arial"/>
          <w:color w:val="000000"/>
          <w:sz w:val="21"/>
          <w:szCs w:val="21"/>
          <w:lang w:val="en-US"/>
        </w:rPr>
      </w:pPr>
      <w:r w:rsidRPr="00D94FF0">
        <w:rPr>
          <w:rFonts w:eastAsia="Times New Roman" w:cs="Arial"/>
          <w:color w:val="000000"/>
          <w:sz w:val="21"/>
          <w:szCs w:val="21"/>
          <w:lang w:val="en-US"/>
        </w:rPr>
        <w:t>R</w:t>
      </w:r>
      <w:r w:rsidR="0013122C" w:rsidRPr="00D94FF0">
        <w:rPr>
          <w:rFonts w:eastAsia="Times New Roman" w:cs="Arial"/>
          <w:color w:val="000000"/>
          <w:sz w:val="21"/>
          <w:szCs w:val="21"/>
          <w:lang w:val="en-US"/>
        </w:rPr>
        <w:t>eimbursement for expenditures received from other sources or institutions must be disclosed to the administering institution.</w:t>
      </w:r>
    </w:p>
    <w:p w14:paraId="7E045DB5" w14:textId="77777777" w:rsidR="00803AB2" w:rsidRDefault="00803AB2" w:rsidP="00CE1249">
      <w:pPr>
        <w:spacing w:after="0"/>
        <w:jc w:val="both"/>
        <w:rPr>
          <w:rFonts w:cs="Arial"/>
          <w:color w:val="1F4E79" w:themeColor="accent1" w:themeShade="80"/>
          <w:lang w:val="en-US"/>
        </w:rPr>
      </w:pPr>
    </w:p>
    <w:p w14:paraId="088BD182" w14:textId="46DF8857" w:rsidR="00803AB2" w:rsidRDefault="00C245C6" w:rsidP="00CE1249">
      <w:pPr>
        <w:spacing w:after="0"/>
        <w:jc w:val="both"/>
        <w:rPr>
          <w:rFonts w:ascii="Arial Rounded MT Bold" w:hAnsi="Arial Rounded MT Bold"/>
          <w:color w:val="1F4E79" w:themeColor="accent1" w:themeShade="80"/>
          <w:lang w:val="en-US"/>
        </w:rPr>
      </w:pPr>
      <w:r>
        <w:rPr>
          <w:rFonts w:ascii="Arial Rounded MT Bold" w:hAnsi="Arial Rounded MT Bold"/>
          <w:color w:val="1F4E79" w:themeColor="accent1" w:themeShade="80"/>
          <w:lang w:val="en-US"/>
        </w:rPr>
        <w:t>Reimbursement of Expenses P</w:t>
      </w:r>
      <w:r w:rsidR="00803AB2">
        <w:rPr>
          <w:rFonts w:ascii="Arial Rounded MT Bold" w:hAnsi="Arial Rounded MT Bold"/>
          <w:color w:val="1F4E79" w:themeColor="accent1" w:themeShade="80"/>
          <w:lang w:val="en-US"/>
        </w:rPr>
        <w:t xml:space="preserve">aid </w:t>
      </w:r>
      <w:r w:rsidR="000E1DDC">
        <w:rPr>
          <w:rFonts w:ascii="Arial Rounded MT Bold" w:hAnsi="Arial Rounded MT Bold"/>
          <w:color w:val="1F4E79" w:themeColor="accent1" w:themeShade="80"/>
          <w:lang w:val="en-US"/>
        </w:rPr>
        <w:t xml:space="preserve">by </w:t>
      </w:r>
      <w:r>
        <w:rPr>
          <w:rFonts w:ascii="Arial Rounded MT Bold" w:hAnsi="Arial Rounded MT Bold"/>
          <w:color w:val="1F4E79" w:themeColor="accent1" w:themeShade="80"/>
          <w:lang w:val="en-US"/>
        </w:rPr>
        <w:t>Personal C</w:t>
      </w:r>
      <w:r w:rsidR="00803AB2">
        <w:rPr>
          <w:rFonts w:ascii="Arial Rounded MT Bold" w:hAnsi="Arial Rounded MT Bold"/>
          <w:color w:val="1F4E79" w:themeColor="accent1" w:themeShade="80"/>
          <w:lang w:val="en-US"/>
        </w:rPr>
        <w:t xml:space="preserve">redit </w:t>
      </w:r>
      <w:r>
        <w:rPr>
          <w:rFonts w:ascii="Arial Rounded MT Bold" w:hAnsi="Arial Rounded MT Bold"/>
          <w:color w:val="1F4E79" w:themeColor="accent1" w:themeShade="80"/>
          <w:lang w:val="en-US"/>
        </w:rPr>
        <w:t>C</w:t>
      </w:r>
      <w:r w:rsidR="00803AB2">
        <w:rPr>
          <w:rFonts w:ascii="Arial Rounded MT Bold" w:hAnsi="Arial Rounded MT Bold"/>
          <w:color w:val="1F4E79" w:themeColor="accent1" w:themeShade="80"/>
          <w:lang w:val="en-US"/>
        </w:rPr>
        <w:t>ard</w:t>
      </w:r>
    </w:p>
    <w:p w14:paraId="1A649E34" w14:textId="77777777" w:rsidR="0045115B" w:rsidRPr="00D94FF0" w:rsidRDefault="0045115B" w:rsidP="00D94FF0">
      <w:pPr>
        <w:spacing w:after="0"/>
        <w:jc w:val="both"/>
        <w:rPr>
          <w:rFonts w:cs="Arial"/>
          <w:color w:val="000000" w:themeColor="text1"/>
          <w:sz w:val="21"/>
          <w:szCs w:val="21"/>
          <w:lang w:val="en-US"/>
        </w:rPr>
      </w:pPr>
      <w:r w:rsidRPr="00D94FF0">
        <w:rPr>
          <w:rFonts w:cs="Arial"/>
          <w:color w:val="000000" w:themeColor="text1"/>
          <w:sz w:val="21"/>
          <w:szCs w:val="21"/>
          <w:lang w:val="en-US"/>
        </w:rPr>
        <w:t xml:space="preserve">Researchers that are employees have the ability to obtain a UOIT corporate card and are encouraged to do so.  The UOIT expense policy requires that certain expenditures (e.g. vehicle rental) be paid for with a corporate card.   However, use of the UOIT corporate card is not mandatory for many expenditures.  </w:t>
      </w:r>
    </w:p>
    <w:p w14:paraId="2115F4DA" w14:textId="77777777" w:rsidR="0045115B" w:rsidRPr="00D94FF0" w:rsidRDefault="0045115B" w:rsidP="00D94FF0">
      <w:pPr>
        <w:spacing w:after="0"/>
        <w:jc w:val="both"/>
        <w:rPr>
          <w:rFonts w:cs="Arial"/>
          <w:color w:val="000000" w:themeColor="text1"/>
          <w:sz w:val="21"/>
          <w:szCs w:val="21"/>
          <w:lang w:val="en-US"/>
        </w:rPr>
      </w:pPr>
    </w:p>
    <w:p w14:paraId="625F1F5E" w14:textId="7363F2A2" w:rsidR="0045115B" w:rsidRPr="00D94FF0" w:rsidRDefault="0045115B" w:rsidP="00D94FF0">
      <w:pPr>
        <w:spacing w:after="0"/>
        <w:jc w:val="both"/>
        <w:rPr>
          <w:rFonts w:cs="Arial"/>
          <w:color w:val="000000" w:themeColor="text1"/>
          <w:sz w:val="21"/>
          <w:szCs w:val="21"/>
          <w:lang w:val="en-US"/>
        </w:rPr>
      </w:pPr>
      <w:r w:rsidRPr="00D94FF0">
        <w:rPr>
          <w:rFonts w:cs="Arial"/>
          <w:color w:val="000000" w:themeColor="text1"/>
          <w:sz w:val="21"/>
          <w:szCs w:val="21"/>
          <w:lang w:val="en-US"/>
        </w:rPr>
        <w:t xml:space="preserve">If an expenditure for reimbursement has been paid for by a personal credit card (i.e. non-UOIT corporate card), a copy of the </w:t>
      </w:r>
      <w:r w:rsidR="00DB6295">
        <w:rPr>
          <w:rFonts w:cs="Arial"/>
          <w:color w:val="000000" w:themeColor="text1"/>
          <w:sz w:val="21"/>
          <w:szCs w:val="21"/>
          <w:lang w:val="en-US"/>
        </w:rPr>
        <w:t>original itemized receipt is required</w:t>
      </w:r>
      <w:r w:rsidRPr="00D94FF0">
        <w:rPr>
          <w:rFonts w:cs="Arial"/>
          <w:color w:val="000000" w:themeColor="text1"/>
          <w:sz w:val="21"/>
          <w:szCs w:val="21"/>
          <w:lang w:val="en-US"/>
        </w:rPr>
        <w:t xml:space="preserve"> to support proof of payment. </w:t>
      </w:r>
    </w:p>
    <w:p w14:paraId="43C64134" w14:textId="77777777" w:rsidR="00D94FF0" w:rsidRDefault="00D94FF0" w:rsidP="009C7536">
      <w:pPr>
        <w:spacing w:after="120"/>
        <w:rPr>
          <w:rFonts w:ascii="Arial Rounded MT Bold" w:hAnsi="Arial Rounded MT Bold"/>
          <w:color w:val="1F4E79" w:themeColor="accent1" w:themeShade="80"/>
          <w:lang w:val="en-US"/>
        </w:rPr>
      </w:pPr>
    </w:p>
    <w:p w14:paraId="2F0EA69F" w14:textId="77777777" w:rsidR="005A5370" w:rsidRPr="009C7EA4" w:rsidRDefault="005A5370" w:rsidP="009C7536">
      <w:pPr>
        <w:spacing w:after="120"/>
        <w:rPr>
          <w:rFonts w:ascii="Arial Rounded MT Bold" w:hAnsi="Arial Rounded MT Bold"/>
          <w:color w:val="1F4E79" w:themeColor="accent1" w:themeShade="80"/>
          <w:lang w:val="en-US"/>
        </w:rPr>
      </w:pPr>
      <w:r w:rsidRPr="009C7EA4">
        <w:rPr>
          <w:rFonts w:ascii="Arial Rounded MT Bold" w:hAnsi="Arial Rounded MT Bold"/>
          <w:color w:val="1F4E79" w:themeColor="accent1" w:themeShade="80"/>
          <w:lang w:val="en-US"/>
        </w:rPr>
        <w:t>Compensation-Related Expenses</w:t>
      </w:r>
    </w:p>
    <w:tbl>
      <w:tblPr>
        <w:tblStyle w:val="TableGrid"/>
        <w:tblW w:w="0" w:type="auto"/>
        <w:tblLook w:val="04A0" w:firstRow="1" w:lastRow="0" w:firstColumn="1" w:lastColumn="0" w:noHBand="0" w:noVBand="1"/>
      </w:tblPr>
      <w:tblGrid>
        <w:gridCol w:w="4945"/>
        <w:gridCol w:w="5220"/>
        <w:gridCol w:w="4225"/>
      </w:tblGrid>
      <w:tr w:rsidR="005A5370" w:rsidRPr="00823C6B" w14:paraId="6C022F10" w14:textId="77777777" w:rsidTr="006B2ED8">
        <w:tc>
          <w:tcPr>
            <w:tcW w:w="4945" w:type="dxa"/>
            <w:shd w:val="clear" w:color="auto" w:fill="2F5496" w:themeFill="accent5" w:themeFillShade="BF"/>
          </w:tcPr>
          <w:p w14:paraId="601AE772"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 xml:space="preserve">Eligible </w:t>
            </w:r>
          </w:p>
        </w:tc>
        <w:tc>
          <w:tcPr>
            <w:tcW w:w="5220" w:type="dxa"/>
            <w:shd w:val="clear" w:color="auto" w:fill="2F5496" w:themeFill="accent5" w:themeFillShade="BF"/>
          </w:tcPr>
          <w:p w14:paraId="032DD769"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Ineligible</w:t>
            </w:r>
          </w:p>
        </w:tc>
        <w:tc>
          <w:tcPr>
            <w:tcW w:w="4225" w:type="dxa"/>
            <w:shd w:val="clear" w:color="auto" w:fill="2F5496" w:themeFill="accent5" w:themeFillShade="BF"/>
          </w:tcPr>
          <w:p w14:paraId="10AD8634" w14:textId="69758133" w:rsidR="005A5370" w:rsidRPr="00823C6B" w:rsidRDefault="003918D1" w:rsidP="003918D1">
            <w:pPr>
              <w:rPr>
                <w:rFonts w:ascii="Arial Rounded MT Bold" w:hAnsi="Arial Rounded MT Bold" w:cs="Arial"/>
                <w:color w:val="FFFFFF" w:themeColor="background1"/>
                <w:sz w:val="21"/>
                <w:szCs w:val="21"/>
                <w:lang w:val="en-US"/>
              </w:rPr>
            </w:pPr>
            <w:r>
              <w:rPr>
                <w:rFonts w:ascii="Arial Rounded MT Bold" w:hAnsi="Arial Rounded MT Bold" w:cs="Arial"/>
                <w:color w:val="FFFFFF" w:themeColor="background1"/>
                <w:sz w:val="21"/>
                <w:szCs w:val="21"/>
                <w:lang w:val="en-US"/>
              </w:rPr>
              <w:t xml:space="preserve">Required </w:t>
            </w:r>
            <w:r w:rsidR="005A5370" w:rsidRPr="00823C6B">
              <w:rPr>
                <w:rFonts w:ascii="Arial Rounded MT Bold" w:hAnsi="Arial Rounded MT Bold" w:cs="Arial"/>
                <w:color w:val="FFFFFF" w:themeColor="background1"/>
                <w:sz w:val="21"/>
                <w:szCs w:val="21"/>
                <w:lang w:val="en-US"/>
              </w:rPr>
              <w:t>Document</w:t>
            </w:r>
            <w:r>
              <w:rPr>
                <w:rFonts w:ascii="Arial Rounded MT Bold" w:hAnsi="Arial Rounded MT Bold" w:cs="Arial"/>
                <w:color w:val="FFFFFF" w:themeColor="background1"/>
                <w:sz w:val="21"/>
                <w:szCs w:val="21"/>
                <w:lang w:val="en-US"/>
              </w:rPr>
              <w:t>ation</w:t>
            </w:r>
          </w:p>
        </w:tc>
      </w:tr>
      <w:tr w:rsidR="005A5370" w:rsidRPr="00823C6B" w14:paraId="20FD502D" w14:textId="77777777" w:rsidTr="006B2ED8">
        <w:tc>
          <w:tcPr>
            <w:tcW w:w="4945" w:type="dxa"/>
          </w:tcPr>
          <w:p w14:paraId="2AD4762B"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Salaries, stipends, and benefits for research personnel</w:t>
            </w:r>
          </w:p>
          <w:p w14:paraId="33C6251E"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Stipends paid to visiting researchers Visiting researchers limited to a maximum of $2,000 per month for up to 125 days per year, not including travel and subsistence costs (NSERC only)</w:t>
            </w:r>
          </w:p>
          <w:p w14:paraId="538AAD0A"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Consulting fees</w:t>
            </w:r>
          </w:p>
          <w:p w14:paraId="0A1D3ADE"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Fees paid to research participants</w:t>
            </w:r>
          </w:p>
          <w:p w14:paraId="1E680F26"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Clerical salaries directly related to dissemination activities</w:t>
            </w:r>
          </w:p>
          <w:p w14:paraId="0F4BD6AD" w14:textId="0B89B34D" w:rsidR="005A5370" w:rsidRPr="00C4700B" w:rsidRDefault="005A5370" w:rsidP="00C4700B">
            <w:pPr>
              <w:pStyle w:val="ListParagraph"/>
              <w:numPr>
                <w:ilvl w:val="0"/>
                <w:numId w:val="6"/>
              </w:numPr>
              <w:rPr>
                <w:rFonts w:cs="Arial"/>
                <w:sz w:val="21"/>
                <w:szCs w:val="21"/>
                <w:lang w:val="en-US"/>
              </w:rPr>
            </w:pPr>
            <w:r w:rsidRPr="00823C6B">
              <w:rPr>
                <w:rFonts w:cs="Arial"/>
                <w:sz w:val="21"/>
                <w:szCs w:val="21"/>
                <w:lang w:val="en-US"/>
              </w:rPr>
              <w:t>Honoraria for guest lecturers</w:t>
            </w:r>
          </w:p>
        </w:tc>
        <w:tc>
          <w:tcPr>
            <w:tcW w:w="5220" w:type="dxa"/>
          </w:tcPr>
          <w:p w14:paraId="5F6FD08B"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Compensation-related benefits to stipend recipients</w:t>
            </w:r>
          </w:p>
          <w:p w14:paraId="5FA05782"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 xml:space="preserve">Discretionary severance and separation packages </w:t>
            </w:r>
          </w:p>
          <w:p w14:paraId="254A0F76" w14:textId="425A4E3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Administrative charges and fees</w:t>
            </w:r>
          </w:p>
          <w:p w14:paraId="253FF7A9" w14:textId="57AA0593"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 xml:space="preserve">Payments to practicing clinicians </w:t>
            </w:r>
            <w:r w:rsidR="00DB6295">
              <w:rPr>
                <w:rFonts w:cs="Arial"/>
                <w:sz w:val="21"/>
                <w:szCs w:val="21"/>
                <w:lang w:val="en-US"/>
              </w:rPr>
              <w:t>participating</w:t>
            </w:r>
            <w:r w:rsidRPr="00823C6B">
              <w:rPr>
                <w:rFonts w:cs="Arial"/>
                <w:sz w:val="21"/>
                <w:szCs w:val="21"/>
                <w:lang w:val="en-US"/>
              </w:rPr>
              <w:t xml:space="preserve"> in research on a part-time basis (CIHR only)</w:t>
            </w:r>
          </w:p>
          <w:p w14:paraId="0F4C7AD1" w14:textId="77777777" w:rsidR="005A5370" w:rsidRDefault="005A5370" w:rsidP="006B2ED8">
            <w:pPr>
              <w:pStyle w:val="ListParagraph"/>
              <w:numPr>
                <w:ilvl w:val="0"/>
                <w:numId w:val="6"/>
              </w:numPr>
              <w:rPr>
                <w:rFonts w:cs="Arial"/>
                <w:sz w:val="21"/>
                <w:szCs w:val="21"/>
                <w:lang w:val="en-US"/>
              </w:rPr>
            </w:pPr>
            <w:r w:rsidRPr="00823C6B">
              <w:rPr>
                <w:rFonts w:cs="Arial"/>
                <w:sz w:val="21"/>
                <w:szCs w:val="21"/>
                <w:lang w:val="en-US"/>
              </w:rPr>
              <w:t>Payments to investigators wishing to participate in research who are also receiving remuneration for teaching or service work (CIHR only)</w:t>
            </w:r>
          </w:p>
          <w:p w14:paraId="220CE769" w14:textId="4EC60223" w:rsidR="00A83078" w:rsidRPr="00823C6B" w:rsidRDefault="00A83078" w:rsidP="006B2ED8">
            <w:pPr>
              <w:pStyle w:val="ListParagraph"/>
              <w:numPr>
                <w:ilvl w:val="0"/>
                <w:numId w:val="6"/>
              </w:numPr>
              <w:rPr>
                <w:rFonts w:cs="Arial"/>
                <w:sz w:val="21"/>
                <w:szCs w:val="21"/>
                <w:lang w:val="en-US"/>
              </w:rPr>
            </w:pPr>
            <w:r>
              <w:rPr>
                <w:rFonts w:cs="Arial"/>
                <w:sz w:val="21"/>
                <w:szCs w:val="21"/>
                <w:lang w:val="en-US"/>
              </w:rPr>
              <w:t>Any form of compensation to co-applicants and collaborators of the grant</w:t>
            </w:r>
            <w:r w:rsidR="00564416">
              <w:rPr>
                <w:rFonts w:cs="Arial"/>
                <w:sz w:val="21"/>
                <w:szCs w:val="21"/>
                <w:lang w:val="en-US"/>
              </w:rPr>
              <w:t xml:space="preserve"> regardless of their eligibility to apply for grants</w:t>
            </w:r>
          </w:p>
        </w:tc>
        <w:tc>
          <w:tcPr>
            <w:tcW w:w="4225" w:type="dxa"/>
          </w:tcPr>
          <w:p w14:paraId="641678E4"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Name of the person</w:t>
            </w:r>
          </w:p>
          <w:p w14:paraId="4D28A32F"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Position or category of employment</w:t>
            </w:r>
          </w:p>
          <w:p w14:paraId="2B09328B"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Salary or stipend</w:t>
            </w:r>
          </w:p>
          <w:p w14:paraId="1AE4CAA0" w14:textId="77777777" w:rsidR="005A5370" w:rsidRPr="00823C6B" w:rsidRDefault="005A5370" w:rsidP="006B2ED8">
            <w:pPr>
              <w:pStyle w:val="ListParagraph"/>
              <w:numPr>
                <w:ilvl w:val="0"/>
                <w:numId w:val="6"/>
              </w:numPr>
              <w:rPr>
                <w:rFonts w:cs="Arial"/>
                <w:sz w:val="21"/>
                <w:szCs w:val="21"/>
                <w:lang w:val="en-US"/>
              </w:rPr>
            </w:pPr>
            <w:r w:rsidRPr="00823C6B">
              <w:rPr>
                <w:rFonts w:cs="Arial"/>
                <w:sz w:val="21"/>
                <w:szCs w:val="21"/>
                <w:lang w:val="en-US"/>
              </w:rPr>
              <w:t>Duration of compensation</w:t>
            </w:r>
          </w:p>
          <w:p w14:paraId="563E2494" w14:textId="01180102" w:rsidR="005A5370" w:rsidRDefault="005A5370" w:rsidP="006B2ED8">
            <w:pPr>
              <w:pStyle w:val="ListParagraph"/>
              <w:numPr>
                <w:ilvl w:val="0"/>
                <w:numId w:val="6"/>
              </w:numPr>
              <w:rPr>
                <w:rFonts w:cs="Arial"/>
                <w:sz w:val="21"/>
                <w:szCs w:val="21"/>
                <w:lang w:val="en-US"/>
              </w:rPr>
            </w:pPr>
            <w:r w:rsidRPr="00823C6B">
              <w:rPr>
                <w:rFonts w:cs="Arial"/>
                <w:sz w:val="21"/>
                <w:szCs w:val="21"/>
                <w:lang w:val="en-US"/>
              </w:rPr>
              <w:t>Details of supplementary benefits, if applicable</w:t>
            </w:r>
          </w:p>
          <w:p w14:paraId="10EB6D17" w14:textId="07A8EB6B" w:rsidR="00026AFC" w:rsidRPr="00AD0552" w:rsidRDefault="00026AFC" w:rsidP="006B2ED8">
            <w:pPr>
              <w:pStyle w:val="ListParagraph"/>
              <w:numPr>
                <w:ilvl w:val="0"/>
                <w:numId w:val="6"/>
              </w:numPr>
              <w:rPr>
                <w:rFonts w:cs="Arial"/>
                <w:sz w:val="21"/>
                <w:szCs w:val="21"/>
                <w:lang w:val="en-US"/>
              </w:rPr>
            </w:pPr>
            <w:r w:rsidRPr="00AD0552">
              <w:rPr>
                <w:rFonts w:cs="Arial"/>
                <w:sz w:val="21"/>
                <w:szCs w:val="21"/>
                <w:lang w:val="en-US"/>
              </w:rPr>
              <w:t>Affiliation to the grant</w:t>
            </w:r>
          </w:p>
          <w:p w14:paraId="3F47CB80" w14:textId="77777777" w:rsidR="00C86D27" w:rsidRPr="0075586A" w:rsidRDefault="00C86D27" w:rsidP="00C86D27">
            <w:pPr>
              <w:pStyle w:val="ListParagraph"/>
              <w:numPr>
                <w:ilvl w:val="0"/>
                <w:numId w:val="6"/>
              </w:numPr>
              <w:rPr>
                <w:rFonts w:cs="Arial"/>
                <w:sz w:val="21"/>
                <w:szCs w:val="21"/>
                <w:lang w:val="en-US"/>
              </w:rPr>
            </w:pPr>
            <w:r w:rsidRPr="0075586A">
              <w:rPr>
                <w:rFonts w:cs="Arial"/>
                <w:sz w:val="21"/>
                <w:szCs w:val="21"/>
                <w:lang w:val="en-US"/>
              </w:rPr>
              <w:t>Declaration of Fees Paid to Research Subjects Form or proof of payment of incentives (signed receipts, coded list of recipients etc.)</w:t>
            </w:r>
          </w:p>
          <w:p w14:paraId="2413C13A" w14:textId="4CF2A764" w:rsidR="006F39A1" w:rsidRPr="006F39A1" w:rsidRDefault="006F39A1" w:rsidP="006F39A1">
            <w:pPr>
              <w:rPr>
                <w:rFonts w:cs="Arial"/>
                <w:sz w:val="21"/>
                <w:szCs w:val="21"/>
                <w:highlight w:val="yellow"/>
                <w:lang w:val="en-US"/>
              </w:rPr>
            </w:pPr>
          </w:p>
          <w:p w14:paraId="290E3468" w14:textId="4BD67341" w:rsidR="005A5370" w:rsidRPr="00823C6B" w:rsidRDefault="005A5370" w:rsidP="00230B92">
            <w:pPr>
              <w:pStyle w:val="ListParagraph"/>
              <w:ind w:left="360"/>
              <w:rPr>
                <w:rFonts w:cs="Arial"/>
                <w:sz w:val="21"/>
                <w:szCs w:val="21"/>
                <w:lang w:val="en-US"/>
              </w:rPr>
            </w:pPr>
          </w:p>
        </w:tc>
      </w:tr>
    </w:tbl>
    <w:p w14:paraId="3BBA7220" w14:textId="77777777" w:rsidR="00564416" w:rsidRDefault="00564416" w:rsidP="00B60028">
      <w:pPr>
        <w:spacing w:before="120" w:after="120"/>
        <w:rPr>
          <w:rFonts w:ascii="Arial Rounded MT Bold" w:hAnsi="Arial Rounded MT Bold"/>
          <w:color w:val="1F4E79" w:themeColor="accent1" w:themeShade="80"/>
          <w:lang w:val="en-US"/>
        </w:rPr>
      </w:pPr>
    </w:p>
    <w:p w14:paraId="5143AD92" w14:textId="77777777" w:rsidR="00EF5261" w:rsidRDefault="00EF5261" w:rsidP="00B60028">
      <w:pPr>
        <w:spacing w:before="120" w:after="120"/>
        <w:rPr>
          <w:rFonts w:ascii="Arial Rounded MT Bold" w:hAnsi="Arial Rounded MT Bold"/>
          <w:color w:val="1F4E79" w:themeColor="accent1" w:themeShade="80"/>
          <w:lang w:val="en-US"/>
        </w:rPr>
      </w:pPr>
    </w:p>
    <w:p w14:paraId="74D9C0B4" w14:textId="77777777" w:rsidR="00EF5261" w:rsidRDefault="00EF5261" w:rsidP="00B60028">
      <w:pPr>
        <w:spacing w:before="120" w:after="120"/>
        <w:rPr>
          <w:rFonts w:ascii="Arial Rounded MT Bold" w:hAnsi="Arial Rounded MT Bold"/>
          <w:color w:val="1F4E79" w:themeColor="accent1" w:themeShade="80"/>
          <w:lang w:val="en-US"/>
        </w:rPr>
      </w:pPr>
    </w:p>
    <w:p w14:paraId="2402DD40" w14:textId="2C668A70" w:rsidR="005A5370" w:rsidRDefault="005A5370" w:rsidP="00B60028">
      <w:pPr>
        <w:spacing w:before="120" w:after="120"/>
        <w:rPr>
          <w:rFonts w:ascii="Arial Rounded MT Bold" w:hAnsi="Arial Rounded MT Bold"/>
          <w:color w:val="1F4E79" w:themeColor="accent1" w:themeShade="80"/>
          <w:lang w:val="en-US"/>
        </w:rPr>
      </w:pPr>
      <w:r>
        <w:rPr>
          <w:rFonts w:ascii="Arial Rounded MT Bold" w:hAnsi="Arial Rounded MT Bold"/>
          <w:color w:val="1F4E79" w:themeColor="accent1" w:themeShade="80"/>
          <w:lang w:val="en-US"/>
        </w:rPr>
        <w:lastRenderedPageBreak/>
        <w:t>Computers and Electronic Communications</w:t>
      </w:r>
    </w:p>
    <w:tbl>
      <w:tblPr>
        <w:tblStyle w:val="TableGrid"/>
        <w:tblW w:w="0" w:type="auto"/>
        <w:tblLook w:val="04A0" w:firstRow="1" w:lastRow="0" w:firstColumn="1" w:lastColumn="0" w:noHBand="0" w:noVBand="1"/>
      </w:tblPr>
      <w:tblGrid>
        <w:gridCol w:w="4585"/>
        <w:gridCol w:w="4770"/>
        <w:gridCol w:w="5035"/>
      </w:tblGrid>
      <w:tr w:rsidR="005A5370" w:rsidRPr="00823C6B" w14:paraId="0F71F9AA" w14:textId="77777777" w:rsidTr="00795828">
        <w:tc>
          <w:tcPr>
            <w:tcW w:w="4585" w:type="dxa"/>
            <w:shd w:val="clear" w:color="auto" w:fill="2F5496" w:themeFill="accent5" w:themeFillShade="BF"/>
          </w:tcPr>
          <w:p w14:paraId="1CEEAF9A"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 xml:space="preserve">Eligible </w:t>
            </w:r>
          </w:p>
        </w:tc>
        <w:tc>
          <w:tcPr>
            <w:tcW w:w="4770" w:type="dxa"/>
            <w:shd w:val="clear" w:color="auto" w:fill="2F5496" w:themeFill="accent5" w:themeFillShade="BF"/>
          </w:tcPr>
          <w:p w14:paraId="0BD36823"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Ineligible</w:t>
            </w:r>
          </w:p>
        </w:tc>
        <w:tc>
          <w:tcPr>
            <w:tcW w:w="5035" w:type="dxa"/>
            <w:shd w:val="clear" w:color="auto" w:fill="2F5496" w:themeFill="accent5" w:themeFillShade="BF"/>
          </w:tcPr>
          <w:p w14:paraId="484EBB3D"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Supporting Documentation Required</w:t>
            </w:r>
          </w:p>
        </w:tc>
      </w:tr>
      <w:tr w:rsidR="005A5370" w:rsidRPr="00823C6B" w14:paraId="33CA8086" w14:textId="77777777" w:rsidTr="00795828">
        <w:tc>
          <w:tcPr>
            <w:tcW w:w="4585" w:type="dxa"/>
          </w:tcPr>
          <w:p w14:paraId="2283B4D1" w14:textId="59092DD7" w:rsidR="005A5370" w:rsidRPr="00DB6295" w:rsidRDefault="005A5370" w:rsidP="006B2ED8">
            <w:pPr>
              <w:numPr>
                <w:ilvl w:val="0"/>
                <w:numId w:val="3"/>
              </w:numPr>
              <w:shd w:val="clear" w:color="auto" w:fill="FFFFFF"/>
              <w:rPr>
                <w:rFonts w:eastAsia="Times New Roman" w:cs="Arial"/>
                <w:color w:val="000000"/>
                <w:sz w:val="21"/>
                <w:szCs w:val="21"/>
                <w:u w:val="single"/>
                <w:lang w:eastAsia="en-CA"/>
              </w:rPr>
            </w:pPr>
            <w:r w:rsidRPr="00823C6B">
              <w:rPr>
                <w:rFonts w:eastAsia="Times New Roman" w:cs="Arial"/>
                <w:color w:val="000000"/>
                <w:sz w:val="21"/>
                <w:szCs w:val="21"/>
                <w:lang w:eastAsia="en-CA"/>
              </w:rPr>
              <w:t>Computers, hardware, and software for research</w:t>
            </w:r>
            <w:r w:rsidR="00455EA5">
              <w:rPr>
                <w:rFonts w:eastAsia="Times New Roman" w:cs="Arial"/>
                <w:color w:val="000000"/>
                <w:sz w:val="21"/>
                <w:szCs w:val="21"/>
                <w:lang w:eastAsia="en-CA"/>
              </w:rPr>
              <w:t xml:space="preserve"> not normally provided by UOIT</w:t>
            </w:r>
            <w:r w:rsidR="00DB6295">
              <w:rPr>
                <w:rFonts w:eastAsia="Times New Roman" w:cs="Arial"/>
                <w:color w:val="000000"/>
                <w:sz w:val="21"/>
                <w:szCs w:val="21"/>
                <w:lang w:eastAsia="en-CA"/>
              </w:rPr>
              <w:t xml:space="preserve"> - </w:t>
            </w:r>
            <w:r w:rsidR="00DB6295" w:rsidRPr="00DB6295">
              <w:rPr>
                <w:rFonts w:eastAsia="Times New Roman" w:cs="Arial"/>
                <w:color w:val="000000"/>
                <w:sz w:val="21"/>
                <w:szCs w:val="21"/>
                <w:u w:val="single"/>
                <w:lang w:eastAsia="en-CA"/>
              </w:rPr>
              <w:t>w</w:t>
            </w:r>
            <w:r w:rsidR="00455EA5" w:rsidRPr="00DB6295">
              <w:rPr>
                <w:rFonts w:eastAsia="Times New Roman" w:cs="Arial"/>
                <w:color w:val="000000"/>
                <w:sz w:val="21"/>
                <w:szCs w:val="21"/>
                <w:u w:val="single"/>
                <w:lang w:eastAsia="en-CA"/>
              </w:rPr>
              <w:t>ith adequate justification</w:t>
            </w:r>
            <w:r w:rsidR="00DB6295">
              <w:rPr>
                <w:rFonts w:eastAsia="Times New Roman" w:cs="Arial"/>
                <w:color w:val="000000"/>
                <w:sz w:val="21"/>
                <w:szCs w:val="21"/>
                <w:u w:val="single"/>
                <w:lang w:eastAsia="en-CA"/>
              </w:rPr>
              <w:t>.</w:t>
            </w:r>
          </w:p>
          <w:p w14:paraId="28EFCEDF" w14:textId="791A2EB0" w:rsidR="001D7D2A" w:rsidRPr="001D7D2A" w:rsidRDefault="005A5370" w:rsidP="00052C91">
            <w:pPr>
              <w:numPr>
                <w:ilvl w:val="0"/>
                <w:numId w:val="3"/>
              </w:numPr>
              <w:shd w:val="clear" w:color="auto" w:fill="FFFFFF"/>
              <w:rPr>
                <w:rFonts w:eastAsia="Times New Roman" w:cs="Arial"/>
                <w:color w:val="000000"/>
                <w:sz w:val="21"/>
                <w:szCs w:val="21"/>
                <w:lang w:eastAsia="en-CA"/>
              </w:rPr>
            </w:pPr>
            <w:r w:rsidRPr="00823C6B">
              <w:rPr>
                <w:rFonts w:eastAsia="Times New Roman" w:cs="Arial"/>
                <w:color w:val="000000"/>
                <w:sz w:val="21"/>
                <w:szCs w:val="21"/>
                <w:lang w:eastAsia="en-CA"/>
              </w:rPr>
              <w:t>Cellular devices necessary for research (e.g., data collection</w:t>
            </w:r>
            <w:r w:rsidR="000D4253" w:rsidRPr="009F138A">
              <w:rPr>
                <w:rFonts w:eastAsia="Times New Roman" w:cs="Arial"/>
                <w:color w:val="000000"/>
                <w:sz w:val="21"/>
                <w:szCs w:val="21"/>
                <w:lang w:eastAsia="en-CA"/>
              </w:rPr>
              <w:t>, safety due fieldwork in remote location</w:t>
            </w:r>
            <w:r w:rsidRPr="009F138A">
              <w:rPr>
                <w:rFonts w:eastAsia="Times New Roman" w:cs="Arial"/>
                <w:color w:val="000000"/>
                <w:sz w:val="21"/>
                <w:szCs w:val="21"/>
                <w:lang w:eastAsia="en-CA"/>
              </w:rPr>
              <w:t xml:space="preserve">) </w:t>
            </w:r>
            <w:r w:rsidR="00DB6295" w:rsidRPr="009F138A">
              <w:rPr>
                <w:rFonts w:eastAsia="Times New Roman" w:cs="Arial"/>
                <w:color w:val="000000"/>
                <w:sz w:val="21"/>
                <w:szCs w:val="21"/>
                <w:lang w:eastAsia="en-CA"/>
              </w:rPr>
              <w:t xml:space="preserve">- </w:t>
            </w:r>
            <w:r w:rsidRPr="009F138A">
              <w:rPr>
                <w:rFonts w:eastAsia="Times New Roman" w:cs="Arial"/>
                <w:color w:val="000000"/>
                <w:sz w:val="21"/>
                <w:szCs w:val="21"/>
                <w:u w:val="single"/>
                <w:lang w:eastAsia="en-CA"/>
              </w:rPr>
              <w:t>w</w:t>
            </w:r>
            <w:r w:rsidRPr="00DB6295">
              <w:rPr>
                <w:rFonts w:eastAsia="Times New Roman" w:cs="Arial"/>
                <w:color w:val="000000"/>
                <w:sz w:val="21"/>
                <w:szCs w:val="21"/>
                <w:u w:val="single"/>
                <w:lang w:eastAsia="en-CA"/>
              </w:rPr>
              <w:t>ith adequate justification</w:t>
            </w:r>
            <w:r w:rsidRPr="00823C6B">
              <w:rPr>
                <w:rFonts w:eastAsia="Times New Roman" w:cs="Arial"/>
                <w:color w:val="000000"/>
                <w:sz w:val="21"/>
                <w:szCs w:val="21"/>
                <w:lang w:eastAsia="en-CA"/>
              </w:rPr>
              <w:t>.</w:t>
            </w:r>
          </w:p>
        </w:tc>
        <w:tc>
          <w:tcPr>
            <w:tcW w:w="4770" w:type="dxa"/>
          </w:tcPr>
          <w:p w14:paraId="12DFF910" w14:textId="5D35A6DD" w:rsidR="005A5370" w:rsidRPr="009F138A" w:rsidRDefault="005A5370" w:rsidP="006B2ED8">
            <w:pPr>
              <w:pStyle w:val="ListParagraph"/>
              <w:numPr>
                <w:ilvl w:val="0"/>
                <w:numId w:val="3"/>
              </w:numPr>
              <w:shd w:val="clear" w:color="auto" w:fill="FFFFFF"/>
              <w:rPr>
                <w:rFonts w:eastAsia="Times New Roman" w:cs="Arial"/>
                <w:color w:val="000000"/>
                <w:sz w:val="21"/>
                <w:szCs w:val="21"/>
                <w:lang w:eastAsia="en-CA"/>
              </w:rPr>
            </w:pPr>
            <w:r w:rsidRPr="00823C6B">
              <w:rPr>
                <w:rFonts w:eastAsia="Times New Roman" w:cs="Arial"/>
                <w:color w:val="000000"/>
                <w:sz w:val="21"/>
                <w:szCs w:val="21"/>
                <w:lang w:eastAsia="en-CA"/>
              </w:rPr>
              <w:t xml:space="preserve">Standard monthly connection or rental costs </w:t>
            </w:r>
            <w:r w:rsidRPr="009F138A">
              <w:rPr>
                <w:rFonts w:eastAsia="Times New Roman" w:cs="Arial"/>
                <w:color w:val="000000"/>
                <w:sz w:val="21"/>
                <w:szCs w:val="21"/>
                <w:lang w:eastAsia="en-CA"/>
              </w:rPr>
              <w:t>of telephones.</w:t>
            </w:r>
          </w:p>
          <w:p w14:paraId="6E4F5914" w14:textId="4B2DC602" w:rsidR="00B97C22" w:rsidRPr="009F138A" w:rsidRDefault="00B97C22" w:rsidP="006B2ED8">
            <w:pPr>
              <w:pStyle w:val="ListParagraph"/>
              <w:numPr>
                <w:ilvl w:val="0"/>
                <w:numId w:val="3"/>
              </w:numPr>
              <w:shd w:val="clear" w:color="auto" w:fill="FFFFFF"/>
              <w:rPr>
                <w:rFonts w:eastAsia="Times New Roman" w:cs="Arial"/>
                <w:color w:val="000000"/>
                <w:sz w:val="21"/>
                <w:szCs w:val="21"/>
                <w:lang w:eastAsia="en-CA"/>
              </w:rPr>
            </w:pPr>
            <w:r w:rsidRPr="009F138A">
              <w:rPr>
                <w:rFonts w:eastAsia="Times New Roman" w:cs="Arial"/>
                <w:color w:val="000000"/>
                <w:sz w:val="21"/>
                <w:szCs w:val="21"/>
                <w:lang w:eastAsia="en-CA"/>
              </w:rPr>
              <w:t>Charges for home Internet</w:t>
            </w:r>
          </w:p>
          <w:p w14:paraId="35628932" w14:textId="77777777" w:rsidR="005A5370" w:rsidRPr="00823C6B" w:rsidRDefault="005A5370" w:rsidP="006B2ED8">
            <w:pPr>
              <w:pStyle w:val="ListParagraph"/>
              <w:numPr>
                <w:ilvl w:val="0"/>
                <w:numId w:val="3"/>
              </w:numPr>
              <w:shd w:val="clear" w:color="auto" w:fill="FFFFFF"/>
              <w:rPr>
                <w:rFonts w:eastAsia="Times New Roman" w:cs="Arial"/>
                <w:color w:val="000000"/>
                <w:sz w:val="21"/>
                <w:szCs w:val="21"/>
                <w:lang w:eastAsia="en-CA"/>
              </w:rPr>
            </w:pPr>
            <w:r w:rsidRPr="009F138A">
              <w:rPr>
                <w:rFonts w:eastAsia="Times New Roman" w:cs="Arial"/>
                <w:color w:val="000000"/>
                <w:sz w:val="21"/>
                <w:szCs w:val="21"/>
                <w:lang w:eastAsia="en-CA"/>
              </w:rPr>
              <w:t>Connection or installation of</w:t>
            </w:r>
            <w:r w:rsidRPr="00823C6B">
              <w:rPr>
                <w:rFonts w:eastAsia="Times New Roman" w:cs="Arial"/>
                <w:color w:val="000000"/>
                <w:sz w:val="21"/>
                <w:szCs w:val="21"/>
                <w:lang w:eastAsia="en-CA"/>
              </w:rPr>
              <w:t xml:space="preserve"> lines (telephone or other links).</w:t>
            </w:r>
          </w:p>
          <w:p w14:paraId="2036075A" w14:textId="77777777" w:rsidR="005A5370" w:rsidRPr="00823C6B" w:rsidRDefault="005A5370" w:rsidP="006B2ED8">
            <w:pPr>
              <w:pStyle w:val="ListParagraph"/>
              <w:numPr>
                <w:ilvl w:val="0"/>
                <w:numId w:val="3"/>
              </w:numPr>
              <w:shd w:val="clear" w:color="auto" w:fill="FFFFFF"/>
              <w:rPr>
                <w:rFonts w:eastAsia="Times New Roman" w:cs="Arial"/>
                <w:color w:val="000000"/>
                <w:sz w:val="21"/>
                <w:szCs w:val="21"/>
                <w:lang w:eastAsia="en-CA"/>
              </w:rPr>
            </w:pPr>
            <w:r w:rsidRPr="00823C6B">
              <w:rPr>
                <w:rFonts w:eastAsia="Times New Roman" w:cs="Arial"/>
                <w:color w:val="000000"/>
                <w:sz w:val="21"/>
                <w:szCs w:val="21"/>
                <w:lang w:eastAsia="en-CA"/>
              </w:rPr>
              <w:t>Voice mail</w:t>
            </w:r>
          </w:p>
          <w:p w14:paraId="54951C4A" w14:textId="77777777" w:rsidR="00795828" w:rsidRPr="00795828" w:rsidRDefault="005A5370" w:rsidP="00795828">
            <w:pPr>
              <w:pStyle w:val="ListParagraph"/>
              <w:numPr>
                <w:ilvl w:val="0"/>
                <w:numId w:val="3"/>
              </w:numPr>
              <w:shd w:val="clear" w:color="auto" w:fill="FFFFFF"/>
              <w:rPr>
                <w:rFonts w:ascii="Verdana" w:eastAsia="Times New Roman" w:hAnsi="Verdana" w:cs="Times New Roman"/>
                <w:color w:val="000000"/>
                <w:sz w:val="21"/>
                <w:szCs w:val="21"/>
                <w:lang w:eastAsia="en-CA"/>
              </w:rPr>
            </w:pPr>
            <w:r w:rsidRPr="00823C6B">
              <w:rPr>
                <w:rFonts w:eastAsia="Times New Roman" w:cs="Arial"/>
                <w:color w:val="000000"/>
                <w:sz w:val="21"/>
                <w:szCs w:val="21"/>
                <w:lang w:eastAsia="en-CA"/>
              </w:rPr>
              <w:t>Library acquisitions, computer and other information services provided t</w:t>
            </w:r>
            <w:r w:rsidR="00795828">
              <w:rPr>
                <w:rFonts w:eastAsia="Times New Roman" w:cs="Arial"/>
                <w:color w:val="000000"/>
                <w:sz w:val="21"/>
                <w:szCs w:val="21"/>
                <w:lang w:eastAsia="en-CA"/>
              </w:rPr>
              <w:t>o all members of an Institution.</w:t>
            </w:r>
          </w:p>
          <w:p w14:paraId="53C4C669" w14:textId="4D8509D9" w:rsidR="00795828" w:rsidRPr="00795828" w:rsidRDefault="00795828" w:rsidP="00795828">
            <w:pPr>
              <w:pStyle w:val="ListParagraph"/>
              <w:numPr>
                <w:ilvl w:val="0"/>
                <w:numId w:val="3"/>
              </w:numPr>
              <w:shd w:val="clear" w:color="auto" w:fill="FFFFFF"/>
              <w:rPr>
                <w:rFonts w:ascii="Verdana" w:eastAsia="Times New Roman" w:hAnsi="Verdana" w:cs="Times New Roman"/>
                <w:color w:val="000000"/>
                <w:sz w:val="21"/>
                <w:szCs w:val="21"/>
                <w:lang w:eastAsia="en-CA"/>
              </w:rPr>
            </w:pPr>
            <w:r>
              <w:rPr>
                <w:rFonts w:eastAsia="Times New Roman" w:cs="Arial"/>
                <w:color w:val="000000"/>
                <w:sz w:val="21"/>
                <w:szCs w:val="21"/>
                <w:lang w:eastAsia="en-CA"/>
              </w:rPr>
              <w:t>Personal use, family use and other non-research academic-related internet usage</w:t>
            </w:r>
          </w:p>
        </w:tc>
        <w:tc>
          <w:tcPr>
            <w:tcW w:w="5035" w:type="dxa"/>
          </w:tcPr>
          <w:p w14:paraId="3EFC8542" w14:textId="1CFC028E" w:rsidR="005A5370" w:rsidRPr="009F138A" w:rsidRDefault="005A5370" w:rsidP="006B2ED8">
            <w:pPr>
              <w:pStyle w:val="ListParagraph"/>
              <w:numPr>
                <w:ilvl w:val="0"/>
                <w:numId w:val="3"/>
              </w:numPr>
              <w:shd w:val="clear" w:color="auto" w:fill="FFFFFF"/>
              <w:rPr>
                <w:rFonts w:eastAsia="Times New Roman" w:cs="Arial"/>
                <w:color w:val="000000"/>
                <w:sz w:val="21"/>
                <w:szCs w:val="21"/>
                <w:lang w:eastAsia="en-CA"/>
              </w:rPr>
            </w:pPr>
            <w:r w:rsidRPr="00823C6B">
              <w:rPr>
                <w:rFonts w:eastAsia="Times New Roman" w:cs="Arial"/>
                <w:color w:val="000000"/>
                <w:sz w:val="21"/>
                <w:szCs w:val="21"/>
                <w:lang w:eastAsia="en-CA"/>
              </w:rPr>
              <w:t>Original</w:t>
            </w:r>
            <w:r w:rsidR="00026AFC">
              <w:rPr>
                <w:rFonts w:eastAsia="Times New Roman" w:cs="Arial"/>
                <w:color w:val="000000"/>
                <w:sz w:val="21"/>
                <w:szCs w:val="21"/>
                <w:lang w:eastAsia="en-CA"/>
              </w:rPr>
              <w:t xml:space="preserve"> </w:t>
            </w:r>
            <w:r w:rsidR="00026AFC" w:rsidRPr="009F138A">
              <w:rPr>
                <w:rFonts w:eastAsia="Times New Roman" w:cs="Arial"/>
                <w:color w:val="000000"/>
                <w:sz w:val="21"/>
                <w:szCs w:val="21"/>
                <w:lang w:eastAsia="en-CA"/>
              </w:rPr>
              <w:t>itemized</w:t>
            </w:r>
            <w:r w:rsidRPr="009F138A">
              <w:rPr>
                <w:rFonts w:eastAsia="Times New Roman" w:cs="Arial"/>
                <w:color w:val="000000"/>
                <w:sz w:val="21"/>
                <w:szCs w:val="21"/>
                <w:lang w:eastAsia="en-CA"/>
              </w:rPr>
              <w:t xml:space="preserve"> invoices, contract, receipts</w:t>
            </w:r>
          </w:p>
          <w:p w14:paraId="64FB94C1" w14:textId="370DC4B4" w:rsidR="00795828" w:rsidRDefault="004638B6" w:rsidP="00795828">
            <w:pPr>
              <w:pStyle w:val="ListParagraph"/>
              <w:numPr>
                <w:ilvl w:val="0"/>
                <w:numId w:val="3"/>
              </w:numPr>
              <w:shd w:val="clear" w:color="auto" w:fill="FFFFFF"/>
              <w:rPr>
                <w:rFonts w:eastAsia="Times New Roman" w:cs="Arial"/>
                <w:color w:val="000000"/>
                <w:sz w:val="21"/>
                <w:szCs w:val="21"/>
                <w:lang w:eastAsia="en-CA"/>
              </w:rPr>
            </w:pPr>
            <w:r w:rsidRPr="009F138A">
              <w:rPr>
                <w:rFonts w:eastAsia="Times New Roman" w:cs="Arial"/>
                <w:color w:val="000000"/>
                <w:sz w:val="21"/>
                <w:szCs w:val="21"/>
                <w:lang w:eastAsia="en-CA"/>
              </w:rPr>
              <w:t>Note that j</w:t>
            </w:r>
            <w:r w:rsidR="00D66834" w:rsidRPr="009F138A">
              <w:rPr>
                <w:rFonts w:eastAsia="Times New Roman" w:cs="Arial"/>
                <w:color w:val="000000"/>
                <w:sz w:val="21"/>
                <w:szCs w:val="21"/>
                <w:lang w:eastAsia="en-CA"/>
              </w:rPr>
              <w:t xml:space="preserve">ustification </w:t>
            </w:r>
            <w:r w:rsidRPr="009F138A">
              <w:rPr>
                <w:rFonts w:eastAsia="Times New Roman" w:cs="Arial"/>
                <w:color w:val="000000"/>
                <w:sz w:val="21"/>
                <w:szCs w:val="21"/>
                <w:lang w:eastAsia="en-CA"/>
              </w:rPr>
              <w:t>should address</w:t>
            </w:r>
            <w:r w:rsidR="005A5370" w:rsidRPr="009F138A">
              <w:rPr>
                <w:rFonts w:eastAsia="Times New Roman" w:cs="Arial"/>
                <w:color w:val="000000"/>
                <w:sz w:val="21"/>
                <w:szCs w:val="21"/>
                <w:lang w:eastAsia="en-CA"/>
              </w:rPr>
              <w:t xml:space="preserve"> </w:t>
            </w:r>
            <w:r w:rsidR="00455EA5" w:rsidRPr="009F138A">
              <w:rPr>
                <w:rFonts w:eastAsia="Times New Roman" w:cs="Arial"/>
                <w:color w:val="000000"/>
                <w:sz w:val="21"/>
                <w:szCs w:val="21"/>
                <w:lang w:eastAsia="en-CA"/>
              </w:rPr>
              <w:t xml:space="preserve">(a) how the hardware is to be used for the </w:t>
            </w:r>
            <w:r w:rsidR="00B97C22" w:rsidRPr="009F138A">
              <w:rPr>
                <w:rFonts w:eastAsia="Times New Roman" w:cs="Arial"/>
                <w:color w:val="000000"/>
                <w:sz w:val="21"/>
                <w:szCs w:val="21"/>
                <w:lang w:eastAsia="en-CA"/>
              </w:rPr>
              <w:t xml:space="preserve">funded </w:t>
            </w:r>
            <w:r w:rsidR="00455EA5" w:rsidRPr="009F138A">
              <w:rPr>
                <w:rFonts w:eastAsia="Times New Roman" w:cs="Arial"/>
                <w:color w:val="000000"/>
                <w:sz w:val="21"/>
                <w:szCs w:val="21"/>
                <w:lang w:eastAsia="en-CA"/>
              </w:rPr>
              <w:t xml:space="preserve">research project, (b) why </w:t>
            </w:r>
            <w:r w:rsidR="00A16F4A" w:rsidRPr="009F138A">
              <w:rPr>
                <w:rFonts w:eastAsia="Times New Roman" w:cs="Arial"/>
                <w:color w:val="000000"/>
                <w:sz w:val="21"/>
                <w:szCs w:val="21"/>
                <w:lang w:eastAsia="en-CA"/>
              </w:rPr>
              <w:t>UOIT</w:t>
            </w:r>
            <w:r w:rsidR="00455EA5" w:rsidRPr="009F138A">
              <w:rPr>
                <w:rFonts w:eastAsia="Times New Roman" w:cs="Arial"/>
                <w:color w:val="000000"/>
                <w:sz w:val="21"/>
                <w:szCs w:val="21"/>
                <w:lang w:eastAsia="en-CA"/>
              </w:rPr>
              <w:t xml:space="preserve"> supplied hardware cannot be used to conduct the</w:t>
            </w:r>
            <w:r w:rsidR="00455EA5">
              <w:rPr>
                <w:rFonts w:eastAsia="Times New Roman" w:cs="Arial"/>
                <w:color w:val="000000"/>
                <w:sz w:val="21"/>
                <w:szCs w:val="21"/>
                <w:lang w:eastAsia="en-CA"/>
              </w:rPr>
              <w:t xml:space="preserve"> research, and (c) </w:t>
            </w:r>
            <w:r>
              <w:rPr>
                <w:rFonts w:eastAsia="Times New Roman" w:cs="Arial"/>
                <w:color w:val="000000"/>
                <w:sz w:val="21"/>
                <w:szCs w:val="21"/>
                <w:lang w:eastAsia="en-CA"/>
              </w:rPr>
              <w:t>that</w:t>
            </w:r>
            <w:r w:rsidR="00455EA5">
              <w:rPr>
                <w:rFonts w:eastAsia="Times New Roman" w:cs="Arial"/>
                <w:color w:val="000000"/>
                <w:sz w:val="21"/>
                <w:szCs w:val="21"/>
                <w:lang w:eastAsia="en-CA"/>
              </w:rPr>
              <w:t xml:space="preserve"> the hardware being purchased is the most economical option</w:t>
            </w:r>
          </w:p>
          <w:p w14:paraId="28FE031F" w14:textId="5718B5CA" w:rsidR="00795828" w:rsidRPr="00795828" w:rsidRDefault="00795828" w:rsidP="00795828">
            <w:pPr>
              <w:pStyle w:val="ListParagraph"/>
              <w:numPr>
                <w:ilvl w:val="0"/>
                <w:numId w:val="3"/>
              </w:numPr>
              <w:shd w:val="clear" w:color="auto" w:fill="FFFFFF"/>
              <w:rPr>
                <w:rFonts w:eastAsia="Times New Roman" w:cs="Arial"/>
                <w:color w:val="000000"/>
                <w:sz w:val="21"/>
                <w:szCs w:val="21"/>
                <w:lang w:eastAsia="en-CA"/>
              </w:rPr>
            </w:pPr>
            <w:r>
              <w:rPr>
                <w:rFonts w:eastAsia="Times New Roman" w:cs="Arial"/>
                <w:color w:val="000000"/>
                <w:sz w:val="21"/>
                <w:szCs w:val="21"/>
                <w:lang w:eastAsia="en-CA"/>
              </w:rPr>
              <w:t xml:space="preserve">Written attestation to confirm portion (percentage) of total home internet usage being claimed in direct relation to the research project. </w:t>
            </w:r>
          </w:p>
        </w:tc>
      </w:tr>
    </w:tbl>
    <w:p w14:paraId="00E478C8" w14:textId="0542B9AD" w:rsidR="0058432C" w:rsidRDefault="0058432C" w:rsidP="0058432C">
      <w:pPr>
        <w:spacing w:after="120"/>
        <w:rPr>
          <w:rFonts w:ascii="Arial Rounded MT Bold" w:hAnsi="Arial Rounded MT Bold"/>
          <w:color w:val="1F4E79" w:themeColor="accent1" w:themeShade="80"/>
          <w:lang w:val="en-US"/>
        </w:rPr>
      </w:pPr>
      <w:r>
        <w:rPr>
          <w:rFonts w:ascii="Arial Rounded MT Bold" w:hAnsi="Arial Rounded MT Bold"/>
          <w:color w:val="1F4E79" w:themeColor="accent1" w:themeShade="80"/>
          <w:lang w:val="en-US"/>
        </w:rPr>
        <w:t>Travel and Subsistence Costs</w:t>
      </w:r>
    </w:p>
    <w:tbl>
      <w:tblPr>
        <w:tblStyle w:val="TableGrid"/>
        <w:tblW w:w="5000" w:type="pct"/>
        <w:tblLook w:val="04A0" w:firstRow="1" w:lastRow="0" w:firstColumn="1" w:lastColumn="0" w:noHBand="0" w:noVBand="1"/>
      </w:tblPr>
      <w:tblGrid>
        <w:gridCol w:w="4586"/>
        <w:gridCol w:w="4770"/>
        <w:gridCol w:w="5034"/>
      </w:tblGrid>
      <w:tr w:rsidR="0058432C" w:rsidRPr="00823C6B" w14:paraId="15BEC0B8" w14:textId="77777777" w:rsidTr="00795828">
        <w:tc>
          <w:tcPr>
            <w:tcW w:w="1593" w:type="pct"/>
            <w:shd w:val="clear" w:color="auto" w:fill="2F5496" w:themeFill="accent5" w:themeFillShade="BF"/>
          </w:tcPr>
          <w:p w14:paraId="57FA3FC9" w14:textId="77777777" w:rsidR="0058432C" w:rsidRPr="00823C6B" w:rsidRDefault="0058432C"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 xml:space="preserve">Eligible </w:t>
            </w:r>
          </w:p>
        </w:tc>
        <w:tc>
          <w:tcPr>
            <w:tcW w:w="1657" w:type="pct"/>
            <w:shd w:val="clear" w:color="auto" w:fill="2F5496" w:themeFill="accent5" w:themeFillShade="BF"/>
          </w:tcPr>
          <w:p w14:paraId="366DE587" w14:textId="77777777" w:rsidR="0058432C" w:rsidRPr="00823C6B" w:rsidRDefault="0058432C"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Ineligible</w:t>
            </w:r>
          </w:p>
        </w:tc>
        <w:tc>
          <w:tcPr>
            <w:tcW w:w="1749" w:type="pct"/>
            <w:shd w:val="clear" w:color="auto" w:fill="2F5496" w:themeFill="accent5" w:themeFillShade="BF"/>
          </w:tcPr>
          <w:p w14:paraId="310B3360" w14:textId="77777777" w:rsidR="0058432C" w:rsidRPr="00823C6B" w:rsidRDefault="0058432C"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Supporting Documents Required</w:t>
            </w:r>
          </w:p>
        </w:tc>
      </w:tr>
      <w:tr w:rsidR="0058432C" w:rsidRPr="00823C6B" w14:paraId="2B7269E9" w14:textId="77777777" w:rsidTr="00795828">
        <w:tc>
          <w:tcPr>
            <w:tcW w:w="1593" w:type="pct"/>
            <w:vMerge w:val="restart"/>
          </w:tcPr>
          <w:p w14:paraId="51F41A53" w14:textId="649AED55" w:rsidR="0058432C" w:rsidRPr="00581C0C" w:rsidRDefault="0058432C" w:rsidP="006B2ED8">
            <w:pPr>
              <w:pStyle w:val="ListParagraph"/>
              <w:numPr>
                <w:ilvl w:val="0"/>
                <w:numId w:val="3"/>
              </w:numPr>
              <w:rPr>
                <w:rFonts w:cs="Arial"/>
                <w:sz w:val="21"/>
                <w:szCs w:val="21"/>
                <w:lang w:val="en-US"/>
              </w:rPr>
            </w:pPr>
            <w:r w:rsidRPr="00823C6B">
              <w:rPr>
                <w:rFonts w:cs="Arial"/>
                <w:sz w:val="21"/>
                <w:szCs w:val="21"/>
                <w:lang w:val="en-US"/>
              </w:rPr>
              <w:t>Transportation (at lowest available rate</w:t>
            </w:r>
            <w:r w:rsidR="00C35079">
              <w:rPr>
                <w:rFonts w:cs="Arial"/>
                <w:sz w:val="21"/>
                <w:szCs w:val="21"/>
                <w:lang w:val="en-US"/>
              </w:rPr>
              <w:t xml:space="preserve">, </w:t>
            </w:r>
            <w:r w:rsidR="00C35079" w:rsidRPr="00581C0C">
              <w:rPr>
                <w:rFonts w:cs="Arial"/>
                <w:sz w:val="21"/>
                <w:szCs w:val="21"/>
                <w:lang w:val="en-US"/>
              </w:rPr>
              <w:t>not to exceed full economy fare</w:t>
            </w:r>
            <w:r w:rsidRPr="00581C0C">
              <w:rPr>
                <w:rFonts w:cs="Arial"/>
                <w:sz w:val="21"/>
                <w:szCs w:val="21"/>
                <w:lang w:val="en-US"/>
              </w:rPr>
              <w:t>)</w:t>
            </w:r>
          </w:p>
          <w:p w14:paraId="1CA2C6EF" w14:textId="297EA3DC" w:rsidR="0058432C" w:rsidRPr="00823C6B" w:rsidRDefault="0058432C" w:rsidP="006B2ED8">
            <w:pPr>
              <w:pStyle w:val="ListParagraph"/>
              <w:numPr>
                <w:ilvl w:val="0"/>
                <w:numId w:val="3"/>
              </w:numPr>
              <w:rPr>
                <w:rFonts w:cs="Arial"/>
                <w:sz w:val="21"/>
                <w:szCs w:val="21"/>
                <w:lang w:val="en-US"/>
              </w:rPr>
            </w:pPr>
            <w:r w:rsidRPr="00581C0C">
              <w:rPr>
                <w:rFonts w:cs="Arial"/>
                <w:sz w:val="21"/>
                <w:szCs w:val="21"/>
                <w:lang w:val="en-US"/>
              </w:rPr>
              <w:t>Meals and accommodation</w:t>
            </w:r>
            <w:r w:rsidR="00CF2AC6" w:rsidRPr="00581C0C">
              <w:rPr>
                <w:rFonts w:cs="Arial"/>
                <w:sz w:val="21"/>
                <w:szCs w:val="21"/>
                <w:lang w:val="en-US"/>
              </w:rPr>
              <w:t>s</w:t>
            </w:r>
            <w:r w:rsidRPr="00581C0C">
              <w:rPr>
                <w:rFonts w:cs="Arial"/>
                <w:sz w:val="21"/>
                <w:szCs w:val="21"/>
                <w:lang w:val="en-US"/>
              </w:rPr>
              <w:t xml:space="preserve"> </w:t>
            </w:r>
            <w:r w:rsidR="00455EA5" w:rsidRPr="00581C0C">
              <w:rPr>
                <w:rFonts w:cs="Arial"/>
                <w:sz w:val="21"/>
                <w:szCs w:val="21"/>
                <w:lang w:val="en-US"/>
              </w:rPr>
              <w:t xml:space="preserve">(see </w:t>
            </w:r>
            <w:hyperlink r:id="rId23" w:history="1">
              <w:r w:rsidR="00455EA5" w:rsidRPr="00581C0C">
                <w:rPr>
                  <w:rStyle w:val="Hyperlink"/>
                  <w:rFonts w:cs="Arial"/>
                  <w:sz w:val="21"/>
                  <w:szCs w:val="21"/>
                  <w:lang w:val="en-US"/>
                </w:rPr>
                <w:t>UOIT expense policy and procedures</w:t>
              </w:r>
            </w:hyperlink>
            <w:r w:rsidR="00A16F4A">
              <w:rPr>
                <w:rFonts w:cs="Arial"/>
                <w:sz w:val="21"/>
                <w:szCs w:val="21"/>
                <w:lang w:val="en-US"/>
              </w:rPr>
              <w:t>, specifically Appendix A</w:t>
            </w:r>
            <w:r w:rsidR="00547833">
              <w:rPr>
                <w:rFonts w:cs="Arial"/>
                <w:sz w:val="21"/>
                <w:szCs w:val="21"/>
                <w:lang w:val="en-US"/>
              </w:rPr>
              <w:t xml:space="preserve"> that includes information on per diem rates</w:t>
            </w:r>
            <w:r w:rsidR="00455EA5">
              <w:rPr>
                <w:rFonts w:cs="Arial"/>
                <w:sz w:val="21"/>
                <w:szCs w:val="21"/>
                <w:lang w:val="en-US"/>
              </w:rPr>
              <w:t>)</w:t>
            </w:r>
          </w:p>
          <w:p w14:paraId="2BB67E11" w14:textId="77777777" w:rsidR="0058432C" w:rsidRPr="00823C6B" w:rsidRDefault="0058432C" w:rsidP="006B2ED8">
            <w:pPr>
              <w:pStyle w:val="ListParagraph"/>
              <w:numPr>
                <w:ilvl w:val="0"/>
                <w:numId w:val="3"/>
              </w:numPr>
              <w:rPr>
                <w:rFonts w:cs="Arial"/>
                <w:sz w:val="21"/>
                <w:szCs w:val="21"/>
                <w:lang w:val="en-US"/>
              </w:rPr>
            </w:pPr>
            <w:r w:rsidRPr="00823C6B">
              <w:rPr>
                <w:rFonts w:cs="Arial"/>
                <w:sz w:val="21"/>
                <w:szCs w:val="21"/>
                <w:lang w:val="en-US"/>
              </w:rPr>
              <w:t>Travel cancellation insurance and seat reservation charges</w:t>
            </w:r>
          </w:p>
          <w:p w14:paraId="130F1158" w14:textId="77777777" w:rsidR="0058432C" w:rsidRPr="00823C6B" w:rsidRDefault="0058432C" w:rsidP="006B2ED8">
            <w:pPr>
              <w:pStyle w:val="ListParagraph"/>
              <w:numPr>
                <w:ilvl w:val="0"/>
                <w:numId w:val="3"/>
              </w:numPr>
              <w:rPr>
                <w:rFonts w:cs="Arial"/>
                <w:sz w:val="21"/>
                <w:szCs w:val="21"/>
                <w:lang w:val="en-US"/>
              </w:rPr>
            </w:pPr>
            <w:r w:rsidRPr="00823C6B">
              <w:rPr>
                <w:rFonts w:cs="Arial"/>
                <w:sz w:val="21"/>
                <w:szCs w:val="21"/>
                <w:lang w:val="en-US"/>
              </w:rPr>
              <w:t>Travel health insurance (if not provided by UOIT or other sources)</w:t>
            </w:r>
          </w:p>
          <w:p w14:paraId="4419152A" w14:textId="77777777" w:rsidR="0058432C" w:rsidRPr="00823C6B" w:rsidRDefault="0058432C" w:rsidP="006B2ED8">
            <w:pPr>
              <w:pStyle w:val="ListParagraph"/>
              <w:numPr>
                <w:ilvl w:val="0"/>
                <w:numId w:val="3"/>
              </w:numPr>
              <w:rPr>
                <w:rFonts w:cs="Arial"/>
                <w:sz w:val="21"/>
                <w:szCs w:val="21"/>
                <w:lang w:val="en-US"/>
              </w:rPr>
            </w:pPr>
            <w:r w:rsidRPr="00823C6B">
              <w:rPr>
                <w:rFonts w:cs="Arial"/>
                <w:sz w:val="21"/>
                <w:szCs w:val="21"/>
                <w:lang w:val="en-US"/>
              </w:rPr>
              <w:t>Child care expenses as specified by the Agencies (for single parents or nursing mothers)</w:t>
            </w:r>
          </w:p>
          <w:p w14:paraId="114DCEF1" w14:textId="77777777" w:rsidR="0058432C" w:rsidRPr="00823C6B" w:rsidRDefault="0058432C" w:rsidP="006B2ED8">
            <w:pPr>
              <w:pStyle w:val="ListParagraph"/>
              <w:numPr>
                <w:ilvl w:val="0"/>
                <w:numId w:val="3"/>
              </w:numPr>
              <w:rPr>
                <w:rFonts w:cs="Arial"/>
                <w:sz w:val="21"/>
                <w:szCs w:val="21"/>
                <w:lang w:val="en-US"/>
              </w:rPr>
            </w:pPr>
            <w:r w:rsidRPr="00823C6B">
              <w:rPr>
                <w:rFonts w:cs="Arial"/>
                <w:sz w:val="21"/>
                <w:szCs w:val="21"/>
                <w:lang w:val="en-US"/>
              </w:rPr>
              <w:t>Safety-related expenses for field work</w:t>
            </w:r>
          </w:p>
          <w:p w14:paraId="7108AF7E" w14:textId="77777777" w:rsidR="0058432C" w:rsidRPr="00823C6B" w:rsidRDefault="0058432C" w:rsidP="006B2ED8">
            <w:pPr>
              <w:pStyle w:val="ListParagraph"/>
              <w:numPr>
                <w:ilvl w:val="0"/>
                <w:numId w:val="3"/>
              </w:numPr>
              <w:rPr>
                <w:rFonts w:cs="Arial"/>
                <w:sz w:val="21"/>
                <w:szCs w:val="21"/>
                <w:lang w:val="en-US"/>
              </w:rPr>
            </w:pPr>
            <w:r w:rsidRPr="00823C6B">
              <w:rPr>
                <w:rFonts w:cs="Arial"/>
                <w:sz w:val="21"/>
                <w:szCs w:val="21"/>
                <w:lang w:val="en-US"/>
              </w:rPr>
              <w:t>Relocation costs</w:t>
            </w:r>
          </w:p>
          <w:p w14:paraId="75415A99" w14:textId="13ED3299" w:rsidR="0058432C" w:rsidRDefault="0058432C" w:rsidP="006B2ED8">
            <w:pPr>
              <w:pStyle w:val="ListParagraph"/>
              <w:numPr>
                <w:ilvl w:val="0"/>
                <w:numId w:val="3"/>
              </w:numPr>
              <w:rPr>
                <w:rFonts w:cs="Arial"/>
                <w:sz w:val="21"/>
                <w:szCs w:val="21"/>
                <w:lang w:val="en-US"/>
              </w:rPr>
            </w:pPr>
            <w:r w:rsidRPr="00823C6B">
              <w:rPr>
                <w:rFonts w:cs="Arial"/>
                <w:sz w:val="21"/>
                <w:szCs w:val="21"/>
                <w:lang w:val="en-US"/>
              </w:rPr>
              <w:t>Entry visa fees</w:t>
            </w:r>
          </w:p>
          <w:p w14:paraId="0DBAC298" w14:textId="6FA31A6A" w:rsidR="0070634C" w:rsidRDefault="0070634C" w:rsidP="006B2ED8">
            <w:pPr>
              <w:pStyle w:val="ListParagraph"/>
              <w:numPr>
                <w:ilvl w:val="0"/>
                <w:numId w:val="3"/>
              </w:numPr>
              <w:rPr>
                <w:rFonts w:cs="Arial"/>
                <w:sz w:val="21"/>
                <w:szCs w:val="21"/>
                <w:lang w:val="en-US"/>
              </w:rPr>
            </w:pPr>
            <w:r w:rsidRPr="00581C0C">
              <w:rPr>
                <w:rFonts w:cs="Arial"/>
                <w:sz w:val="21"/>
                <w:szCs w:val="21"/>
                <w:lang w:val="en-US"/>
              </w:rPr>
              <w:t>Collaborators travel and subsistence expenses related to research planning and exchange of information with grantee or dissemination of research results</w:t>
            </w:r>
          </w:p>
          <w:p w14:paraId="5F3950BD" w14:textId="77777777" w:rsidR="00B7145C" w:rsidRPr="00581C0C" w:rsidRDefault="00B7145C" w:rsidP="00B7145C">
            <w:pPr>
              <w:pStyle w:val="ListParagraph"/>
              <w:ind w:left="360"/>
              <w:rPr>
                <w:rFonts w:cs="Arial"/>
                <w:sz w:val="21"/>
                <w:szCs w:val="21"/>
                <w:lang w:val="en-US"/>
              </w:rPr>
            </w:pPr>
          </w:p>
          <w:p w14:paraId="414D3D98" w14:textId="77777777" w:rsidR="0058432C" w:rsidRPr="00823C6B" w:rsidRDefault="0058432C" w:rsidP="006B2ED8">
            <w:pPr>
              <w:rPr>
                <w:rFonts w:cs="Arial"/>
                <w:sz w:val="21"/>
                <w:szCs w:val="21"/>
                <w:lang w:val="en-US"/>
              </w:rPr>
            </w:pPr>
          </w:p>
        </w:tc>
        <w:tc>
          <w:tcPr>
            <w:tcW w:w="1657" w:type="pct"/>
            <w:tcBorders>
              <w:bottom w:val="nil"/>
            </w:tcBorders>
          </w:tcPr>
          <w:p w14:paraId="4B40D6DF" w14:textId="77777777" w:rsidR="0058432C" w:rsidRPr="00823C6B" w:rsidRDefault="0058432C" w:rsidP="006B2ED8">
            <w:pPr>
              <w:pStyle w:val="ListParagraph"/>
              <w:numPr>
                <w:ilvl w:val="0"/>
                <w:numId w:val="3"/>
              </w:numPr>
              <w:rPr>
                <w:rFonts w:cs="Arial"/>
                <w:sz w:val="21"/>
                <w:szCs w:val="21"/>
                <w:lang w:val="en-US"/>
              </w:rPr>
            </w:pPr>
            <w:r w:rsidRPr="00823C6B">
              <w:rPr>
                <w:rFonts w:cs="Arial"/>
                <w:sz w:val="21"/>
                <w:szCs w:val="21"/>
                <w:lang w:val="en-US"/>
              </w:rPr>
              <w:t>Commuting costs (to/from work and between two workplaces)</w:t>
            </w:r>
          </w:p>
        </w:tc>
        <w:tc>
          <w:tcPr>
            <w:tcW w:w="1749" w:type="pct"/>
            <w:vMerge w:val="restart"/>
          </w:tcPr>
          <w:p w14:paraId="117FFD02" w14:textId="11AC08BC"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 xml:space="preserve">Purpose of trip and relevance to </w:t>
            </w:r>
            <w:r w:rsidR="003C7059" w:rsidRPr="00581C0C">
              <w:rPr>
                <w:rFonts w:cs="Arial"/>
                <w:sz w:val="21"/>
                <w:szCs w:val="21"/>
                <w:lang w:val="en-US"/>
              </w:rPr>
              <w:t xml:space="preserve">funded </w:t>
            </w:r>
            <w:r w:rsidRPr="00581C0C">
              <w:rPr>
                <w:rFonts w:cs="Arial"/>
                <w:sz w:val="21"/>
                <w:szCs w:val="21"/>
                <w:lang w:val="en-US"/>
              </w:rPr>
              <w:t>research</w:t>
            </w:r>
          </w:p>
          <w:p w14:paraId="761A00F4" w14:textId="77777777"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Dates and destinations (daily itinerary is recommended for prolonged visits)</w:t>
            </w:r>
          </w:p>
          <w:p w14:paraId="63E2B578" w14:textId="34521316" w:rsidR="00164ECB" w:rsidRPr="00581C0C" w:rsidRDefault="00F806D4" w:rsidP="006B2ED8">
            <w:pPr>
              <w:pStyle w:val="ListParagraph"/>
              <w:numPr>
                <w:ilvl w:val="0"/>
                <w:numId w:val="3"/>
              </w:numPr>
              <w:rPr>
                <w:rFonts w:cs="Arial"/>
                <w:sz w:val="21"/>
                <w:szCs w:val="21"/>
                <w:lang w:val="en-US"/>
              </w:rPr>
            </w:pPr>
            <w:r>
              <w:rPr>
                <w:rFonts w:cs="Arial"/>
                <w:sz w:val="21"/>
                <w:szCs w:val="21"/>
                <w:lang w:val="en-US"/>
              </w:rPr>
              <w:t>Supporting documentation. Examples include but are not limited to:</w:t>
            </w:r>
          </w:p>
          <w:p w14:paraId="04B5F729" w14:textId="58D32E1F" w:rsidR="00164ECB" w:rsidRPr="00581C0C" w:rsidRDefault="00164ECB" w:rsidP="00164ECB">
            <w:pPr>
              <w:pStyle w:val="ListParagraph"/>
              <w:numPr>
                <w:ilvl w:val="0"/>
                <w:numId w:val="26"/>
              </w:numPr>
              <w:rPr>
                <w:rFonts w:cs="Arial"/>
                <w:sz w:val="21"/>
                <w:szCs w:val="21"/>
                <w:lang w:val="en-US"/>
              </w:rPr>
            </w:pPr>
            <w:r w:rsidRPr="00581C0C">
              <w:rPr>
                <w:rFonts w:cs="Arial"/>
                <w:sz w:val="21"/>
                <w:szCs w:val="21"/>
                <w:lang w:val="en-US"/>
              </w:rPr>
              <w:t>Meeting Agenda, email correspondence for research meetings</w:t>
            </w:r>
          </w:p>
          <w:p w14:paraId="5EA37891" w14:textId="62D3BD02" w:rsidR="0058432C" w:rsidRPr="00581C0C" w:rsidRDefault="003C7059" w:rsidP="00164ECB">
            <w:pPr>
              <w:pStyle w:val="ListParagraph"/>
              <w:numPr>
                <w:ilvl w:val="0"/>
                <w:numId w:val="26"/>
              </w:numPr>
              <w:rPr>
                <w:rFonts w:cs="Arial"/>
                <w:sz w:val="21"/>
                <w:szCs w:val="21"/>
                <w:lang w:val="en-US"/>
              </w:rPr>
            </w:pPr>
            <w:r w:rsidRPr="00581C0C">
              <w:rPr>
                <w:rFonts w:cs="Arial"/>
                <w:sz w:val="21"/>
                <w:szCs w:val="21"/>
                <w:lang w:val="en-US"/>
              </w:rPr>
              <w:t xml:space="preserve">Conference badge, conference certificate, </w:t>
            </w:r>
            <w:r w:rsidR="0058432C" w:rsidRPr="00581C0C">
              <w:rPr>
                <w:rFonts w:cs="Arial"/>
                <w:sz w:val="21"/>
                <w:szCs w:val="21"/>
                <w:lang w:val="en-US"/>
              </w:rPr>
              <w:t>Prospectus or program for conference related travel</w:t>
            </w:r>
          </w:p>
          <w:p w14:paraId="40552A1E" w14:textId="77777777"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Details of daily expenses</w:t>
            </w:r>
          </w:p>
          <w:p w14:paraId="1E3D99C4" w14:textId="77777777"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Details of vehicle usage (map print out for mileage claims)</w:t>
            </w:r>
          </w:p>
          <w:p w14:paraId="3C40B804" w14:textId="36331EF3"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Original</w:t>
            </w:r>
            <w:r w:rsidR="00E07266" w:rsidRPr="00581C0C">
              <w:rPr>
                <w:rFonts w:cs="Arial"/>
                <w:sz w:val="21"/>
                <w:szCs w:val="21"/>
                <w:lang w:val="en-US"/>
              </w:rPr>
              <w:t xml:space="preserve">, </w:t>
            </w:r>
            <w:r w:rsidRPr="00581C0C">
              <w:rPr>
                <w:rFonts w:cs="Arial"/>
                <w:sz w:val="21"/>
                <w:szCs w:val="21"/>
                <w:lang w:val="en-US"/>
              </w:rPr>
              <w:t xml:space="preserve">itemized receipts for all </w:t>
            </w:r>
            <w:r w:rsidR="00C05B30" w:rsidRPr="00581C0C">
              <w:rPr>
                <w:rFonts w:cs="Arial"/>
                <w:sz w:val="21"/>
                <w:szCs w:val="21"/>
                <w:lang w:val="en-US"/>
              </w:rPr>
              <w:t>expenses</w:t>
            </w:r>
            <w:r w:rsidRPr="00581C0C">
              <w:rPr>
                <w:rFonts w:cs="Arial"/>
                <w:sz w:val="21"/>
                <w:szCs w:val="21"/>
                <w:lang w:val="en-US"/>
              </w:rPr>
              <w:t xml:space="preserve"> </w:t>
            </w:r>
            <w:r w:rsidR="00C05B30" w:rsidRPr="00581C0C">
              <w:rPr>
                <w:rFonts w:cs="Arial"/>
                <w:sz w:val="21"/>
                <w:szCs w:val="21"/>
                <w:lang w:val="en-US"/>
              </w:rPr>
              <w:t>(credit card slips or confirmation of reservations are not valid)</w:t>
            </w:r>
          </w:p>
          <w:p w14:paraId="19E033B1" w14:textId="5C6F894D" w:rsidR="0058432C" w:rsidRPr="007C031F" w:rsidRDefault="00CA2EF2" w:rsidP="006B2ED8">
            <w:pPr>
              <w:pStyle w:val="ListParagraph"/>
              <w:numPr>
                <w:ilvl w:val="0"/>
                <w:numId w:val="3"/>
              </w:numPr>
              <w:rPr>
                <w:rFonts w:cs="Arial"/>
                <w:sz w:val="21"/>
                <w:szCs w:val="21"/>
                <w:lang w:val="en-US"/>
              </w:rPr>
            </w:pPr>
            <w:r w:rsidRPr="007C031F">
              <w:rPr>
                <w:rFonts w:cs="Arial"/>
                <w:sz w:val="21"/>
                <w:szCs w:val="21"/>
                <w:lang w:val="en-US"/>
              </w:rPr>
              <w:t xml:space="preserve">Original air travel ticket, </w:t>
            </w:r>
            <w:r w:rsidR="0058432C" w:rsidRPr="007C031F">
              <w:rPr>
                <w:rFonts w:cs="Arial"/>
                <w:sz w:val="21"/>
                <w:szCs w:val="21"/>
                <w:lang w:val="en-US"/>
              </w:rPr>
              <w:t>boarding passes</w:t>
            </w:r>
            <w:r w:rsidRPr="007C031F">
              <w:rPr>
                <w:rFonts w:cs="Arial"/>
                <w:sz w:val="21"/>
                <w:szCs w:val="21"/>
                <w:lang w:val="en-US"/>
              </w:rPr>
              <w:t xml:space="preserve"> and other relevant supporting documentation for proof of travel</w:t>
            </w:r>
          </w:p>
          <w:p w14:paraId="492BD6A8" w14:textId="77777777"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Separate claim for each claimant for each trip</w:t>
            </w:r>
          </w:p>
          <w:p w14:paraId="6DB3F2B1" w14:textId="0E1F830D" w:rsidR="0058432C" w:rsidRPr="008561B8" w:rsidRDefault="0058432C" w:rsidP="00B7145C">
            <w:pPr>
              <w:pStyle w:val="ListParagraph"/>
              <w:numPr>
                <w:ilvl w:val="0"/>
                <w:numId w:val="3"/>
              </w:numPr>
              <w:rPr>
                <w:rFonts w:cs="Arial"/>
                <w:sz w:val="21"/>
                <w:szCs w:val="21"/>
                <w:lang w:val="en-US"/>
              </w:rPr>
            </w:pPr>
            <w:r w:rsidRPr="00581C0C">
              <w:rPr>
                <w:rFonts w:cs="Arial"/>
                <w:sz w:val="21"/>
                <w:szCs w:val="21"/>
                <w:lang w:val="en-US"/>
              </w:rPr>
              <w:t>If traveler is other than the grantee, affiliation</w:t>
            </w:r>
            <w:r w:rsidRPr="00823C6B">
              <w:rPr>
                <w:rFonts w:cs="Arial"/>
                <w:sz w:val="21"/>
                <w:szCs w:val="21"/>
                <w:lang w:val="en-US"/>
              </w:rPr>
              <w:t xml:space="preserve"> to the grant holder’s research is required</w:t>
            </w:r>
          </w:p>
        </w:tc>
      </w:tr>
      <w:tr w:rsidR="0058432C" w:rsidRPr="00823C6B" w14:paraId="48A856D2" w14:textId="77777777" w:rsidTr="00795828">
        <w:tc>
          <w:tcPr>
            <w:tcW w:w="1593" w:type="pct"/>
            <w:vMerge/>
          </w:tcPr>
          <w:p w14:paraId="5F55E1FD" w14:textId="77777777" w:rsidR="0058432C" w:rsidRPr="00823C6B" w:rsidRDefault="0058432C" w:rsidP="006B2ED8">
            <w:pPr>
              <w:rPr>
                <w:rFonts w:cs="Arial"/>
                <w:sz w:val="21"/>
                <w:szCs w:val="21"/>
                <w:lang w:val="en-US"/>
              </w:rPr>
            </w:pPr>
          </w:p>
        </w:tc>
        <w:tc>
          <w:tcPr>
            <w:tcW w:w="1657" w:type="pct"/>
            <w:tcBorders>
              <w:top w:val="nil"/>
              <w:bottom w:val="nil"/>
            </w:tcBorders>
          </w:tcPr>
          <w:p w14:paraId="7CCB98A6" w14:textId="77777777" w:rsidR="0058432C" w:rsidRPr="00823C6B" w:rsidRDefault="0058432C" w:rsidP="006B2ED8">
            <w:pPr>
              <w:pStyle w:val="ListParagraph"/>
              <w:numPr>
                <w:ilvl w:val="0"/>
                <w:numId w:val="3"/>
              </w:numPr>
              <w:rPr>
                <w:rFonts w:cs="Arial"/>
                <w:sz w:val="21"/>
                <w:szCs w:val="21"/>
                <w:lang w:val="en-US"/>
              </w:rPr>
            </w:pPr>
            <w:r w:rsidRPr="00823C6B">
              <w:rPr>
                <w:rFonts w:cs="Arial"/>
                <w:sz w:val="21"/>
                <w:szCs w:val="21"/>
                <w:lang w:val="en-US"/>
              </w:rPr>
              <w:t>Passport and immigration fees</w:t>
            </w:r>
          </w:p>
        </w:tc>
        <w:tc>
          <w:tcPr>
            <w:tcW w:w="1749" w:type="pct"/>
            <w:vMerge/>
          </w:tcPr>
          <w:p w14:paraId="29AC0E2B" w14:textId="77777777" w:rsidR="0058432C" w:rsidRPr="00823C6B" w:rsidRDefault="0058432C" w:rsidP="006B2ED8">
            <w:pPr>
              <w:pStyle w:val="ListParagraph"/>
              <w:numPr>
                <w:ilvl w:val="0"/>
                <w:numId w:val="3"/>
              </w:numPr>
              <w:rPr>
                <w:rFonts w:cs="Arial"/>
                <w:sz w:val="21"/>
                <w:szCs w:val="21"/>
                <w:lang w:val="en-US"/>
              </w:rPr>
            </w:pPr>
          </w:p>
        </w:tc>
      </w:tr>
      <w:tr w:rsidR="0058432C" w:rsidRPr="00823C6B" w14:paraId="4AC5623F" w14:textId="77777777" w:rsidTr="00EF5261">
        <w:trPr>
          <w:trHeight w:val="4373"/>
        </w:trPr>
        <w:tc>
          <w:tcPr>
            <w:tcW w:w="1593" w:type="pct"/>
            <w:vMerge/>
          </w:tcPr>
          <w:p w14:paraId="7D178FE6" w14:textId="77777777" w:rsidR="0058432C" w:rsidRPr="00823C6B" w:rsidRDefault="0058432C" w:rsidP="006B2ED8">
            <w:pPr>
              <w:rPr>
                <w:rFonts w:cs="Arial"/>
                <w:sz w:val="21"/>
                <w:szCs w:val="21"/>
                <w:lang w:val="en-US"/>
              </w:rPr>
            </w:pPr>
          </w:p>
        </w:tc>
        <w:tc>
          <w:tcPr>
            <w:tcW w:w="1657" w:type="pct"/>
            <w:tcBorders>
              <w:top w:val="nil"/>
            </w:tcBorders>
          </w:tcPr>
          <w:p w14:paraId="0BF8740D" w14:textId="77777777"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 xml:space="preserve">Travel costs related to thesis defense or thesis examination </w:t>
            </w:r>
          </w:p>
          <w:p w14:paraId="5588D630" w14:textId="77777777" w:rsidR="0058432C" w:rsidRPr="00581C0C" w:rsidRDefault="0058432C" w:rsidP="006B2ED8">
            <w:pPr>
              <w:pStyle w:val="ListParagraph"/>
              <w:numPr>
                <w:ilvl w:val="0"/>
                <w:numId w:val="3"/>
              </w:numPr>
              <w:rPr>
                <w:rFonts w:cs="Arial"/>
                <w:sz w:val="21"/>
                <w:szCs w:val="21"/>
                <w:lang w:val="en-US"/>
              </w:rPr>
            </w:pPr>
            <w:r w:rsidRPr="00581C0C">
              <w:rPr>
                <w:rFonts w:cs="Arial"/>
                <w:sz w:val="21"/>
                <w:szCs w:val="21"/>
                <w:lang w:val="en-US"/>
              </w:rPr>
              <w:t xml:space="preserve">Reimbursement of airfare acquired with rewards programs </w:t>
            </w:r>
          </w:p>
          <w:p w14:paraId="7D8DC381" w14:textId="06C809F0" w:rsidR="0058432C" w:rsidRPr="00581C0C" w:rsidRDefault="00CF2AC6" w:rsidP="006B2ED8">
            <w:pPr>
              <w:pStyle w:val="ListParagraph"/>
              <w:numPr>
                <w:ilvl w:val="0"/>
                <w:numId w:val="3"/>
              </w:numPr>
              <w:rPr>
                <w:rFonts w:cs="Arial"/>
                <w:sz w:val="21"/>
                <w:szCs w:val="21"/>
                <w:lang w:val="en-US"/>
              </w:rPr>
            </w:pPr>
            <w:r w:rsidRPr="00581C0C">
              <w:rPr>
                <w:rFonts w:cs="Arial"/>
                <w:sz w:val="21"/>
                <w:szCs w:val="21"/>
                <w:lang w:val="en-US"/>
              </w:rPr>
              <w:t>Fees for additional luggage</w:t>
            </w:r>
            <w:r w:rsidR="0058432C" w:rsidRPr="00581C0C">
              <w:rPr>
                <w:rFonts w:cs="Arial"/>
                <w:sz w:val="21"/>
                <w:szCs w:val="21"/>
                <w:lang w:val="en-US"/>
              </w:rPr>
              <w:t xml:space="preserve"> </w:t>
            </w:r>
          </w:p>
          <w:p w14:paraId="3AC09903" w14:textId="77777777" w:rsidR="00CF2AC6" w:rsidRPr="00581C0C" w:rsidRDefault="00CF2AC6" w:rsidP="006B2ED8">
            <w:pPr>
              <w:pStyle w:val="ListParagraph"/>
              <w:numPr>
                <w:ilvl w:val="0"/>
                <w:numId w:val="3"/>
              </w:numPr>
              <w:rPr>
                <w:rFonts w:cs="Arial"/>
                <w:sz w:val="21"/>
                <w:szCs w:val="21"/>
                <w:lang w:val="en-US"/>
              </w:rPr>
            </w:pPr>
            <w:r w:rsidRPr="00581C0C">
              <w:rPr>
                <w:rFonts w:cs="Arial"/>
                <w:sz w:val="21"/>
                <w:szCs w:val="21"/>
                <w:lang w:val="en-US"/>
              </w:rPr>
              <w:t>Alcohol</w:t>
            </w:r>
            <w:r w:rsidR="00803AB2" w:rsidRPr="00581C0C">
              <w:rPr>
                <w:rFonts w:cs="Arial"/>
                <w:sz w:val="21"/>
                <w:szCs w:val="21"/>
                <w:lang w:val="en-US"/>
              </w:rPr>
              <w:t>ic beverages</w:t>
            </w:r>
            <w:r w:rsidR="006C4C66" w:rsidRPr="00581C0C">
              <w:rPr>
                <w:rFonts w:cs="Arial"/>
                <w:sz w:val="21"/>
                <w:szCs w:val="21"/>
                <w:lang w:val="en-US"/>
              </w:rPr>
              <w:t xml:space="preserve"> </w:t>
            </w:r>
          </w:p>
          <w:p w14:paraId="16777F39" w14:textId="77777777" w:rsidR="00B7145C" w:rsidRDefault="00DA78E5" w:rsidP="00DA78E5">
            <w:pPr>
              <w:pStyle w:val="ListParagraph"/>
              <w:numPr>
                <w:ilvl w:val="0"/>
                <w:numId w:val="3"/>
              </w:numPr>
              <w:rPr>
                <w:rFonts w:cs="Arial"/>
                <w:sz w:val="21"/>
                <w:szCs w:val="21"/>
                <w:lang w:val="en-US"/>
              </w:rPr>
            </w:pPr>
            <w:r w:rsidRPr="00581C0C">
              <w:rPr>
                <w:rFonts w:cs="Arial"/>
                <w:sz w:val="21"/>
                <w:szCs w:val="21"/>
                <w:lang w:val="en-US"/>
              </w:rPr>
              <w:t>Expenses for extended travel without justification of research activities. For conference travel, the Tri-Agency will accept arrival the day before conference and departure the day after the conference.</w:t>
            </w:r>
          </w:p>
          <w:p w14:paraId="01D8F137" w14:textId="77777777" w:rsidR="00B7145C" w:rsidRDefault="00B7145C" w:rsidP="00B7145C">
            <w:pPr>
              <w:rPr>
                <w:rFonts w:cs="Arial"/>
                <w:sz w:val="21"/>
                <w:szCs w:val="21"/>
                <w:lang w:val="en-US"/>
              </w:rPr>
            </w:pPr>
          </w:p>
          <w:p w14:paraId="794C457A" w14:textId="77777777" w:rsidR="00B7145C" w:rsidRDefault="00B7145C" w:rsidP="00B7145C">
            <w:pPr>
              <w:rPr>
                <w:rFonts w:cs="Arial"/>
                <w:sz w:val="21"/>
                <w:szCs w:val="21"/>
                <w:lang w:val="en-US"/>
              </w:rPr>
            </w:pPr>
          </w:p>
          <w:p w14:paraId="20F5BBF2" w14:textId="77777777" w:rsidR="00B7145C" w:rsidRDefault="00B7145C" w:rsidP="00B7145C">
            <w:pPr>
              <w:rPr>
                <w:rFonts w:cs="Arial"/>
                <w:sz w:val="21"/>
                <w:szCs w:val="21"/>
                <w:lang w:val="en-US"/>
              </w:rPr>
            </w:pPr>
          </w:p>
          <w:p w14:paraId="1503B42C" w14:textId="77777777" w:rsidR="00B7145C" w:rsidRDefault="00B7145C" w:rsidP="00B7145C">
            <w:pPr>
              <w:rPr>
                <w:rFonts w:cs="Arial"/>
                <w:sz w:val="21"/>
                <w:szCs w:val="21"/>
                <w:lang w:val="en-US"/>
              </w:rPr>
            </w:pPr>
          </w:p>
          <w:p w14:paraId="557F5A01" w14:textId="77777777" w:rsidR="00B7145C" w:rsidRDefault="00B7145C" w:rsidP="00B7145C">
            <w:pPr>
              <w:rPr>
                <w:rFonts w:cs="Arial"/>
                <w:sz w:val="21"/>
                <w:szCs w:val="21"/>
                <w:lang w:val="en-US"/>
              </w:rPr>
            </w:pPr>
          </w:p>
          <w:p w14:paraId="2B4E2EC5" w14:textId="77777777" w:rsidR="00B7145C" w:rsidRDefault="00B7145C" w:rsidP="00B7145C">
            <w:pPr>
              <w:rPr>
                <w:rFonts w:cs="Arial"/>
                <w:sz w:val="21"/>
                <w:szCs w:val="21"/>
                <w:lang w:val="en-US"/>
              </w:rPr>
            </w:pPr>
          </w:p>
          <w:p w14:paraId="497AFBED" w14:textId="77777777" w:rsidR="00B7145C" w:rsidRDefault="00B7145C" w:rsidP="00B7145C">
            <w:pPr>
              <w:rPr>
                <w:rFonts w:cs="Arial"/>
                <w:sz w:val="21"/>
                <w:szCs w:val="21"/>
                <w:lang w:val="en-US"/>
              </w:rPr>
            </w:pPr>
          </w:p>
          <w:p w14:paraId="4292246C" w14:textId="7164F795" w:rsidR="00DA78E5" w:rsidRPr="00B7145C" w:rsidRDefault="00DA78E5" w:rsidP="00B7145C">
            <w:pPr>
              <w:rPr>
                <w:rFonts w:cs="Arial"/>
                <w:sz w:val="21"/>
                <w:szCs w:val="21"/>
                <w:lang w:val="en-US"/>
              </w:rPr>
            </w:pPr>
            <w:r w:rsidRPr="00B7145C">
              <w:rPr>
                <w:rFonts w:cs="Arial"/>
                <w:sz w:val="21"/>
                <w:szCs w:val="21"/>
                <w:lang w:val="en-US"/>
              </w:rPr>
              <w:t xml:space="preserve"> </w:t>
            </w:r>
          </w:p>
        </w:tc>
        <w:tc>
          <w:tcPr>
            <w:tcW w:w="1749" w:type="pct"/>
            <w:vMerge/>
          </w:tcPr>
          <w:p w14:paraId="7B8C271C" w14:textId="77777777" w:rsidR="0058432C" w:rsidRPr="00823C6B" w:rsidRDefault="0058432C" w:rsidP="006B2ED8">
            <w:pPr>
              <w:pStyle w:val="ListParagraph"/>
              <w:numPr>
                <w:ilvl w:val="0"/>
                <w:numId w:val="3"/>
              </w:numPr>
              <w:rPr>
                <w:rFonts w:cs="Arial"/>
                <w:sz w:val="21"/>
                <w:szCs w:val="21"/>
                <w:lang w:val="en-US"/>
              </w:rPr>
            </w:pPr>
          </w:p>
        </w:tc>
      </w:tr>
    </w:tbl>
    <w:p w14:paraId="59F47510" w14:textId="1810998B" w:rsidR="005A5370" w:rsidRDefault="005A5370" w:rsidP="00B60028">
      <w:pPr>
        <w:spacing w:before="120" w:after="120"/>
        <w:rPr>
          <w:rFonts w:ascii="Arial Rounded MT Bold" w:hAnsi="Arial Rounded MT Bold"/>
          <w:color w:val="1F4E79" w:themeColor="accent1" w:themeShade="80"/>
          <w:lang w:val="en-US"/>
        </w:rPr>
      </w:pPr>
      <w:r>
        <w:rPr>
          <w:rFonts w:ascii="Arial Rounded MT Bold" w:hAnsi="Arial Rounded MT Bold"/>
          <w:color w:val="1F4E79" w:themeColor="accent1" w:themeShade="80"/>
          <w:lang w:val="en-US"/>
        </w:rPr>
        <w:lastRenderedPageBreak/>
        <w:t xml:space="preserve">Equipment and Supplies </w:t>
      </w:r>
      <w:r w:rsidR="00803AB2">
        <w:rPr>
          <w:rFonts w:ascii="Arial Rounded MT Bold" w:hAnsi="Arial Rounded MT Bold"/>
          <w:color w:val="1F4E79" w:themeColor="accent1" w:themeShade="80"/>
          <w:lang w:val="en-US"/>
        </w:rPr>
        <w:t>(other than Computers and Electronic Communications)</w:t>
      </w:r>
    </w:p>
    <w:tbl>
      <w:tblPr>
        <w:tblStyle w:val="TableGrid"/>
        <w:tblW w:w="0" w:type="auto"/>
        <w:tblLook w:val="04A0" w:firstRow="1" w:lastRow="0" w:firstColumn="1" w:lastColumn="0" w:noHBand="0" w:noVBand="1"/>
      </w:tblPr>
      <w:tblGrid>
        <w:gridCol w:w="4945"/>
        <w:gridCol w:w="5220"/>
        <w:gridCol w:w="4225"/>
      </w:tblGrid>
      <w:tr w:rsidR="005A5370" w:rsidRPr="00823C6B" w14:paraId="1741C094" w14:textId="77777777" w:rsidTr="006B2ED8">
        <w:tc>
          <w:tcPr>
            <w:tcW w:w="4945" w:type="dxa"/>
            <w:shd w:val="clear" w:color="auto" w:fill="2F5496" w:themeFill="accent5" w:themeFillShade="BF"/>
          </w:tcPr>
          <w:p w14:paraId="123BBE55"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 xml:space="preserve">Eligible </w:t>
            </w:r>
          </w:p>
        </w:tc>
        <w:tc>
          <w:tcPr>
            <w:tcW w:w="5220" w:type="dxa"/>
            <w:shd w:val="clear" w:color="auto" w:fill="2F5496" w:themeFill="accent5" w:themeFillShade="BF"/>
          </w:tcPr>
          <w:p w14:paraId="19017C5A"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Ineligible</w:t>
            </w:r>
          </w:p>
        </w:tc>
        <w:tc>
          <w:tcPr>
            <w:tcW w:w="4225" w:type="dxa"/>
            <w:shd w:val="clear" w:color="auto" w:fill="2F5496" w:themeFill="accent5" w:themeFillShade="BF"/>
          </w:tcPr>
          <w:p w14:paraId="690C4862" w14:textId="77777777" w:rsidR="005A5370" w:rsidRPr="00823C6B" w:rsidRDefault="005A5370" w:rsidP="006B2ED8">
            <w:pPr>
              <w:rPr>
                <w:rFonts w:ascii="Arial Rounded MT Bold" w:hAnsi="Arial Rounded MT Bold" w:cs="Arial"/>
                <w:color w:val="FFFFFF" w:themeColor="background1"/>
                <w:sz w:val="21"/>
                <w:szCs w:val="21"/>
                <w:lang w:val="en-US"/>
              </w:rPr>
            </w:pPr>
            <w:r w:rsidRPr="00823C6B">
              <w:rPr>
                <w:rFonts w:ascii="Arial Rounded MT Bold" w:hAnsi="Arial Rounded MT Bold" w:cs="Arial"/>
                <w:color w:val="FFFFFF" w:themeColor="background1"/>
                <w:sz w:val="21"/>
                <w:szCs w:val="21"/>
                <w:lang w:val="en-US"/>
              </w:rPr>
              <w:t>Supporting Document Required</w:t>
            </w:r>
          </w:p>
        </w:tc>
      </w:tr>
      <w:tr w:rsidR="005A5370" w:rsidRPr="00823C6B" w14:paraId="6C79BD42" w14:textId="77777777" w:rsidTr="006B2ED8">
        <w:tc>
          <w:tcPr>
            <w:tcW w:w="4945" w:type="dxa"/>
          </w:tcPr>
          <w:p w14:paraId="660A5B5D" w14:textId="09ED8964" w:rsidR="0003732A" w:rsidRDefault="005A5370" w:rsidP="0003732A">
            <w:pPr>
              <w:pStyle w:val="ListParagraph"/>
              <w:numPr>
                <w:ilvl w:val="0"/>
                <w:numId w:val="3"/>
              </w:numPr>
              <w:rPr>
                <w:rFonts w:cs="Arial"/>
                <w:sz w:val="21"/>
                <w:szCs w:val="21"/>
                <w:lang w:val="en-US"/>
              </w:rPr>
            </w:pPr>
            <w:r w:rsidRPr="00823C6B">
              <w:rPr>
                <w:rFonts w:cs="Arial"/>
                <w:sz w:val="21"/>
                <w:szCs w:val="21"/>
                <w:lang w:val="en-US"/>
              </w:rPr>
              <w:t xml:space="preserve">Research equipment </w:t>
            </w:r>
            <w:r w:rsidR="00A16F4A">
              <w:rPr>
                <w:rFonts w:cs="Arial"/>
                <w:sz w:val="21"/>
                <w:szCs w:val="21"/>
                <w:lang w:val="en-US"/>
              </w:rPr>
              <w:t>– incl. brokerage and customs charges</w:t>
            </w:r>
          </w:p>
          <w:p w14:paraId="3447D983" w14:textId="310D3598" w:rsidR="00803AB2" w:rsidRPr="0003732A" w:rsidRDefault="0003732A" w:rsidP="0003732A">
            <w:pPr>
              <w:pStyle w:val="ListParagraph"/>
              <w:numPr>
                <w:ilvl w:val="0"/>
                <w:numId w:val="3"/>
              </w:numPr>
              <w:rPr>
                <w:rFonts w:cs="Arial"/>
                <w:sz w:val="21"/>
                <w:szCs w:val="21"/>
                <w:lang w:val="en-US"/>
              </w:rPr>
            </w:pPr>
            <w:r>
              <w:rPr>
                <w:rFonts w:cs="Arial"/>
                <w:sz w:val="21"/>
                <w:szCs w:val="21"/>
                <w:lang w:val="en-US"/>
              </w:rPr>
              <w:t xml:space="preserve">Supplies </w:t>
            </w:r>
            <w:r w:rsidR="00777AC4">
              <w:rPr>
                <w:rFonts w:cs="Arial"/>
                <w:sz w:val="21"/>
                <w:szCs w:val="21"/>
                <w:lang w:val="en-US"/>
              </w:rPr>
              <w:t xml:space="preserve">- </w:t>
            </w:r>
            <w:r w:rsidRPr="001D42B9">
              <w:rPr>
                <w:rFonts w:eastAsia="Times New Roman" w:cs="Arial"/>
                <w:i/>
                <w:color w:val="000000"/>
                <w:sz w:val="21"/>
                <w:szCs w:val="21"/>
                <w:lang w:eastAsia="en-CA"/>
              </w:rPr>
              <w:t xml:space="preserve">subject to </w:t>
            </w:r>
            <w:hyperlink r:id="rId24" w:history="1">
              <w:r w:rsidRPr="001D42B9">
                <w:rPr>
                  <w:rStyle w:val="Hyperlink"/>
                  <w:rFonts w:eastAsia="Times New Roman" w:cs="Arial"/>
                  <w:i/>
                  <w:sz w:val="21"/>
                  <w:szCs w:val="21"/>
                  <w:lang w:eastAsia="en-CA"/>
                </w:rPr>
                <w:t>eligibility rules</w:t>
              </w:r>
            </w:hyperlink>
            <w:r w:rsidR="00803AB2" w:rsidRPr="001D42B9">
              <w:rPr>
                <w:rFonts w:eastAsia="Times New Roman" w:cs="Arial"/>
                <w:i/>
                <w:color w:val="000000"/>
                <w:sz w:val="21"/>
                <w:szCs w:val="21"/>
                <w:lang w:eastAsia="en-CA"/>
              </w:rPr>
              <w:t>, including justification for their need for the research</w:t>
            </w:r>
            <w:r w:rsidR="00803AB2" w:rsidRPr="0003732A">
              <w:rPr>
                <w:rFonts w:eastAsia="Times New Roman" w:cs="Arial"/>
                <w:color w:val="000000"/>
                <w:sz w:val="21"/>
                <w:szCs w:val="21"/>
                <w:lang w:eastAsia="en-CA"/>
              </w:rPr>
              <w:t>.</w:t>
            </w:r>
          </w:p>
          <w:p w14:paraId="44E4937D" w14:textId="62CDCD73"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Travel costs to manufacturer (for major equipment purchases)</w:t>
            </w:r>
          </w:p>
          <w:p w14:paraId="0FFB01B9"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 xml:space="preserve">Shipping costs for purchased equipment  </w:t>
            </w:r>
          </w:p>
          <w:p w14:paraId="2B7DCB7C"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 xml:space="preserve">Extended warranty for equipment </w:t>
            </w:r>
          </w:p>
          <w:p w14:paraId="14A907A8"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Staff training on use equipment  or specialized facility</w:t>
            </w:r>
          </w:p>
          <w:p w14:paraId="339768E3"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 xml:space="preserve">Maintenance and operating costs of equipment and vehicles used for research  </w:t>
            </w:r>
          </w:p>
        </w:tc>
        <w:tc>
          <w:tcPr>
            <w:tcW w:w="5220" w:type="dxa"/>
          </w:tcPr>
          <w:p w14:paraId="529F906D"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Insurance costs for equipment and research vehicles</w:t>
            </w:r>
          </w:p>
          <w:p w14:paraId="4E7475C5"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Cost of the construction, renovation, or rental of laboratories or supporting facilities</w:t>
            </w:r>
          </w:p>
          <w:p w14:paraId="64D6EE0A"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Security access card fees</w:t>
            </w:r>
          </w:p>
        </w:tc>
        <w:tc>
          <w:tcPr>
            <w:tcW w:w="4225" w:type="dxa"/>
          </w:tcPr>
          <w:p w14:paraId="2476EFEB" w14:textId="77777777" w:rsidR="005A5370" w:rsidRPr="00823C6B" w:rsidRDefault="005A5370" w:rsidP="006B2ED8">
            <w:pPr>
              <w:pStyle w:val="ListParagraph"/>
              <w:numPr>
                <w:ilvl w:val="0"/>
                <w:numId w:val="3"/>
              </w:numPr>
              <w:rPr>
                <w:rFonts w:cs="Arial"/>
                <w:sz w:val="21"/>
                <w:szCs w:val="21"/>
                <w:lang w:val="en-US"/>
              </w:rPr>
            </w:pPr>
            <w:r w:rsidRPr="00823C6B">
              <w:rPr>
                <w:rFonts w:cs="Arial"/>
                <w:sz w:val="21"/>
                <w:szCs w:val="21"/>
                <w:lang w:val="en-US"/>
              </w:rPr>
              <w:t>Original invoices, contracts, receipts</w:t>
            </w:r>
          </w:p>
          <w:p w14:paraId="1F6478C4" w14:textId="70A616D5" w:rsidR="005A5370" w:rsidRPr="00823C6B" w:rsidRDefault="005A5370" w:rsidP="00A16F4A">
            <w:pPr>
              <w:pStyle w:val="ListParagraph"/>
              <w:ind w:left="360"/>
              <w:rPr>
                <w:rFonts w:cs="Arial"/>
                <w:sz w:val="21"/>
                <w:szCs w:val="21"/>
                <w:lang w:val="en-US"/>
              </w:rPr>
            </w:pPr>
          </w:p>
        </w:tc>
      </w:tr>
    </w:tbl>
    <w:p w14:paraId="155E86D0" w14:textId="77777777" w:rsidR="008522D9" w:rsidRDefault="008522D9" w:rsidP="00AC1542">
      <w:pPr>
        <w:spacing w:after="0"/>
        <w:rPr>
          <w:rFonts w:ascii="Arial Rounded MT Bold" w:hAnsi="Arial Rounded MT Bold" w:cs="Arial"/>
          <w:color w:val="1F3864" w:themeColor="accent5" w:themeShade="80"/>
          <w:lang w:val="en-US"/>
        </w:rPr>
      </w:pPr>
    </w:p>
    <w:p w14:paraId="473AE9E5" w14:textId="7031CDFE" w:rsidR="00206DA8" w:rsidRDefault="006C4C66" w:rsidP="00206DA8">
      <w:pPr>
        <w:rPr>
          <w:rFonts w:ascii="Arial Rounded MT Bold" w:hAnsi="Arial Rounded MT Bold"/>
          <w:color w:val="1F4E79" w:themeColor="accent1" w:themeShade="80"/>
          <w:lang w:val="en-US"/>
        </w:rPr>
      </w:pPr>
      <w:r>
        <w:rPr>
          <w:rFonts w:ascii="Arial Rounded MT Bold" w:hAnsi="Arial Rounded MT Bold"/>
          <w:color w:val="1F4E79" w:themeColor="accent1" w:themeShade="80"/>
          <w:lang w:val="en-US"/>
        </w:rPr>
        <w:t>S</w:t>
      </w:r>
      <w:r w:rsidR="00206DA8">
        <w:rPr>
          <w:rFonts w:ascii="Arial Rounded MT Bold" w:hAnsi="Arial Rounded MT Bold"/>
          <w:color w:val="1F4E79" w:themeColor="accent1" w:themeShade="80"/>
          <w:lang w:val="en-US"/>
        </w:rPr>
        <w:t>ervices, Hospitality and Miscellaneous Expenses</w:t>
      </w:r>
    </w:p>
    <w:tbl>
      <w:tblPr>
        <w:tblStyle w:val="TableGrid"/>
        <w:tblW w:w="5000" w:type="pct"/>
        <w:tblLook w:val="04A0" w:firstRow="1" w:lastRow="0" w:firstColumn="1" w:lastColumn="0" w:noHBand="0" w:noVBand="1"/>
      </w:tblPr>
      <w:tblGrid>
        <w:gridCol w:w="4766"/>
        <w:gridCol w:w="5580"/>
        <w:gridCol w:w="4044"/>
      </w:tblGrid>
      <w:tr w:rsidR="00206DA8" w:rsidRPr="00BA5FF8" w14:paraId="710479F3" w14:textId="77777777" w:rsidTr="00247813">
        <w:tc>
          <w:tcPr>
            <w:tcW w:w="1656" w:type="pct"/>
            <w:shd w:val="clear" w:color="auto" w:fill="2F5496" w:themeFill="accent5" w:themeFillShade="BF"/>
          </w:tcPr>
          <w:p w14:paraId="3A2BD547" w14:textId="77777777" w:rsidR="00206DA8" w:rsidRPr="00BA5FF8" w:rsidRDefault="00206DA8" w:rsidP="006B2ED8">
            <w:pPr>
              <w:rPr>
                <w:rFonts w:ascii="Arial Rounded MT Bold" w:hAnsi="Arial Rounded MT Bold" w:cs="Arial"/>
                <w:color w:val="FFFFFF" w:themeColor="background1"/>
                <w:sz w:val="21"/>
                <w:szCs w:val="21"/>
                <w:lang w:val="en-US"/>
              </w:rPr>
            </w:pPr>
            <w:r w:rsidRPr="00BA5FF8">
              <w:rPr>
                <w:rFonts w:ascii="Arial Rounded MT Bold" w:hAnsi="Arial Rounded MT Bold" w:cs="Arial"/>
                <w:color w:val="FFFFFF" w:themeColor="background1"/>
                <w:sz w:val="21"/>
                <w:szCs w:val="21"/>
                <w:lang w:val="en-US"/>
              </w:rPr>
              <w:t xml:space="preserve">Eligible </w:t>
            </w:r>
          </w:p>
        </w:tc>
        <w:tc>
          <w:tcPr>
            <w:tcW w:w="1939" w:type="pct"/>
            <w:shd w:val="clear" w:color="auto" w:fill="2F5496" w:themeFill="accent5" w:themeFillShade="BF"/>
          </w:tcPr>
          <w:p w14:paraId="3EA1CB87" w14:textId="77777777" w:rsidR="00206DA8" w:rsidRPr="00BA5FF8" w:rsidRDefault="00206DA8" w:rsidP="006B2ED8">
            <w:pPr>
              <w:rPr>
                <w:rFonts w:ascii="Arial Rounded MT Bold" w:hAnsi="Arial Rounded MT Bold" w:cs="Arial"/>
                <w:color w:val="FFFFFF" w:themeColor="background1"/>
                <w:sz w:val="21"/>
                <w:szCs w:val="21"/>
                <w:lang w:val="en-US"/>
              </w:rPr>
            </w:pPr>
            <w:r w:rsidRPr="00BA5FF8">
              <w:rPr>
                <w:rFonts w:ascii="Arial Rounded MT Bold" w:hAnsi="Arial Rounded MT Bold" w:cs="Arial"/>
                <w:color w:val="FFFFFF" w:themeColor="background1"/>
                <w:sz w:val="21"/>
                <w:szCs w:val="21"/>
                <w:lang w:val="en-US"/>
              </w:rPr>
              <w:t>Ineligible</w:t>
            </w:r>
          </w:p>
        </w:tc>
        <w:tc>
          <w:tcPr>
            <w:tcW w:w="1405" w:type="pct"/>
            <w:shd w:val="clear" w:color="auto" w:fill="2F5496" w:themeFill="accent5" w:themeFillShade="BF"/>
          </w:tcPr>
          <w:p w14:paraId="6009BF80" w14:textId="77777777" w:rsidR="00206DA8" w:rsidRPr="00BA5FF8" w:rsidRDefault="00206DA8" w:rsidP="006B2ED8">
            <w:pPr>
              <w:rPr>
                <w:rFonts w:ascii="Arial Rounded MT Bold" w:hAnsi="Arial Rounded MT Bold" w:cs="Arial"/>
                <w:color w:val="FFFFFF" w:themeColor="background1"/>
                <w:sz w:val="21"/>
                <w:szCs w:val="21"/>
                <w:lang w:val="en-US"/>
              </w:rPr>
            </w:pPr>
            <w:r w:rsidRPr="00BA5FF8">
              <w:rPr>
                <w:rFonts w:ascii="Arial Rounded MT Bold" w:hAnsi="Arial Rounded MT Bold" w:cs="Arial"/>
                <w:color w:val="FFFFFF" w:themeColor="background1"/>
                <w:sz w:val="21"/>
                <w:szCs w:val="21"/>
                <w:lang w:val="en-US"/>
              </w:rPr>
              <w:t>Supporting Documentation Required</w:t>
            </w:r>
          </w:p>
        </w:tc>
      </w:tr>
      <w:tr w:rsidR="00206DA8" w:rsidRPr="00BA5FF8" w14:paraId="1B2421A4" w14:textId="77777777" w:rsidTr="00247813">
        <w:tc>
          <w:tcPr>
            <w:tcW w:w="1656" w:type="pct"/>
          </w:tcPr>
          <w:p w14:paraId="53C7410F" w14:textId="77777777" w:rsidR="00206DA8" w:rsidRPr="00BA5FF8" w:rsidRDefault="00206DA8" w:rsidP="006B2ED8">
            <w:pPr>
              <w:numPr>
                <w:ilvl w:val="0"/>
                <w:numId w:val="3"/>
              </w:numPr>
              <w:shd w:val="clear" w:color="auto" w:fill="FFFFFF"/>
              <w:spacing w:before="100" w:beforeAutospacing="1" w:after="100" w:afterAutospacing="1" w:line="288" w:lineRule="atLeast"/>
              <w:rPr>
                <w:rFonts w:eastAsia="Times New Roman" w:cs="Arial"/>
                <w:color w:val="000000"/>
                <w:sz w:val="21"/>
                <w:szCs w:val="21"/>
                <w:lang w:eastAsia="en-CA"/>
              </w:rPr>
            </w:pPr>
            <w:r w:rsidRPr="00BA5FF8">
              <w:rPr>
                <w:rFonts w:eastAsia="Times New Roman" w:cs="Arial"/>
                <w:color w:val="000000"/>
                <w:sz w:val="21"/>
                <w:szCs w:val="21"/>
                <w:lang w:eastAsia="en-CA"/>
              </w:rPr>
              <w:t>Recruiting costs for research personnel</w:t>
            </w:r>
          </w:p>
          <w:p w14:paraId="1E17B7F0" w14:textId="77777777" w:rsidR="00206DA8" w:rsidRPr="00BA5FF8" w:rsidRDefault="00206DA8" w:rsidP="006B2ED8">
            <w:pPr>
              <w:numPr>
                <w:ilvl w:val="0"/>
                <w:numId w:val="3"/>
              </w:numPr>
              <w:shd w:val="clear" w:color="auto" w:fill="FFFFFF"/>
              <w:spacing w:before="100" w:beforeAutospacing="1" w:after="100" w:afterAutospacing="1" w:line="288" w:lineRule="atLeast"/>
              <w:rPr>
                <w:rFonts w:eastAsia="Times New Roman" w:cs="Arial"/>
                <w:color w:val="000000"/>
                <w:sz w:val="21"/>
                <w:szCs w:val="21"/>
                <w:lang w:eastAsia="en-CA"/>
              </w:rPr>
            </w:pPr>
            <w:r w:rsidRPr="00BA5FF8">
              <w:rPr>
                <w:rFonts w:eastAsia="Times New Roman" w:cs="Arial"/>
                <w:color w:val="000000"/>
                <w:sz w:val="21"/>
                <w:szCs w:val="21"/>
                <w:lang w:eastAsia="en-CA"/>
              </w:rPr>
              <w:t>Costs for safe disposal of waste.</w:t>
            </w:r>
          </w:p>
          <w:p w14:paraId="0EF843B6" w14:textId="3EA6F743" w:rsidR="00206DA8" w:rsidRPr="00BA5FF8" w:rsidRDefault="00206DA8" w:rsidP="006B2ED8">
            <w:pPr>
              <w:numPr>
                <w:ilvl w:val="0"/>
                <w:numId w:val="3"/>
              </w:numPr>
              <w:shd w:val="clear" w:color="auto" w:fill="FFFFFF"/>
              <w:spacing w:before="100" w:beforeAutospacing="1" w:after="100" w:afterAutospacing="1" w:line="288" w:lineRule="atLeast"/>
              <w:rPr>
                <w:rFonts w:eastAsia="Times New Roman" w:cs="Arial"/>
                <w:color w:val="000000"/>
                <w:sz w:val="21"/>
                <w:szCs w:val="21"/>
                <w:lang w:eastAsia="en-CA"/>
              </w:rPr>
            </w:pPr>
            <w:r w:rsidRPr="00BA5FF8">
              <w:rPr>
                <w:rFonts w:eastAsia="Times New Roman" w:cs="Arial"/>
                <w:color w:val="000000"/>
                <w:sz w:val="21"/>
                <w:szCs w:val="21"/>
                <w:lang w:eastAsia="en-CA"/>
              </w:rPr>
              <w:t>Books, periodicals, and specialized office supplies not provided by the institution</w:t>
            </w:r>
          </w:p>
          <w:p w14:paraId="654A6891" w14:textId="01190F3D" w:rsidR="00206DA8" w:rsidRPr="00BA5FF8" w:rsidRDefault="00206DA8" w:rsidP="006B2ED8">
            <w:pPr>
              <w:numPr>
                <w:ilvl w:val="0"/>
                <w:numId w:val="3"/>
              </w:numPr>
              <w:shd w:val="clear" w:color="auto" w:fill="FFFFFF"/>
              <w:spacing w:before="100" w:beforeAutospacing="1" w:after="100" w:afterAutospacing="1" w:line="288" w:lineRule="atLeast"/>
              <w:rPr>
                <w:rFonts w:eastAsia="Times New Roman" w:cs="Arial"/>
                <w:color w:val="000000"/>
                <w:sz w:val="21"/>
                <w:szCs w:val="21"/>
                <w:lang w:eastAsia="en-CA"/>
              </w:rPr>
            </w:pPr>
            <w:r w:rsidRPr="00BA5FF8">
              <w:rPr>
                <w:rFonts w:eastAsia="Times New Roman" w:cs="Arial"/>
                <w:color w:val="000000"/>
                <w:sz w:val="21"/>
                <w:szCs w:val="21"/>
                <w:lang w:eastAsia="en-CA"/>
              </w:rPr>
              <w:t>Training</w:t>
            </w:r>
            <w:r w:rsidR="00777AC4">
              <w:rPr>
                <w:rFonts w:eastAsia="Times New Roman" w:cs="Arial"/>
                <w:color w:val="000000"/>
                <w:sz w:val="21"/>
                <w:szCs w:val="21"/>
                <w:lang w:eastAsia="en-CA"/>
              </w:rPr>
              <w:t>/</w:t>
            </w:r>
            <w:r w:rsidRPr="00BA5FF8">
              <w:rPr>
                <w:rFonts w:eastAsia="Times New Roman" w:cs="Arial"/>
                <w:color w:val="000000"/>
                <w:sz w:val="21"/>
                <w:szCs w:val="21"/>
                <w:lang w:eastAsia="en-CA"/>
              </w:rPr>
              <w:t>development in novel techniques required for research</w:t>
            </w:r>
          </w:p>
          <w:p w14:paraId="729A7F81" w14:textId="77777777" w:rsidR="00206DA8" w:rsidRPr="00BA5FF8" w:rsidRDefault="00206DA8" w:rsidP="006B2ED8">
            <w:pPr>
              <w:numPr>
                <w:ilvl w:val="0"/>
                <w:numId w:val="3"/>
              </w:numPr>
              <w:shd w:val="clear" w:color="auto" w:fill="FFFFFF"/>
              <w:spacing w:before="100" w:beforeAutospacing="1" w:after="100" w:afterAutospacing="1" w:line="288" w:lineRule="atLeast"/>
              <w:rPr>
                <w:rFonts w:eastAsia="Times New Roman" w:cs="Arial"/>
                <w:color w:val="000000"/>
                <w:sz w:val="21"/>
                <w:szCs w:val="21"/>
                <w:lang w:eastAsia="en-CA"/>
              </w:rPr>
            </w:pPr>
            <w:r w:rsidRPr="00BA5FF8">
              <w:rPr>
                <w:rFonts w:eastAsia="Times New Roman" w:cs="Arial"/>
                <w:color w:val="000000"/>
                <w:sz w:val="21"/>
                <w:szCs w:val="21"/>
                <w:lang w:eastAsia="en-CA"/>
              </w:rPr>
              <w:t>Professional associations or scientific societies necessary for research</w:t>
            </w:r>
          </w:p>
          <w:p w14:paraId="2C1A693B" w14:textId="77777777" w:rsidR="00206DA8" w:rsidRPr="00BA5FF8" w:rsidRDefault="00206DA8" w:rsidP="006B2ED8">
            <w:pPr>
              <w:numPr>
                <w:ilvl w:val="0"/>
                <w:numId w:val="3"/>
              </w:numPr>
              <w:shd w:val="clear" w:color="auto" w:fill="FFFFFF"/>
              <w:spacing w:before="100" w:beforeAutospacing="1" w:after="100" w:afterAutospacing="1" w:line="288" w:lineRule="atLeast"/>
              <w:rPr>
                <w:rFonts w:eastAsia="Times New Roman" w:cs="Arial"/>
                <w:color w:val="000000"/>
                <w:sz w:val="21"/>
                <w:szCs w:val="21"/>
                <w:lang w:eastAsia="en-CA"/>
              </w:rPr>
            </w:pPr>
            <w:r w:rsidRPr="00BA5FF8">
              <w:rPr>
                <w:rFonts w:eastAsia="Times New Roman" w:cs="Arial"/>
                <w:color w:val="000000"/>
                <w:sz w:val="21"/>
                <w:szCs w:val="21"/>
                <w:lang w:eastAsia="en-CA"/>
              </w:rPr>
              <w:t>Monthly parking fees for vehicles specifically required for field work and only for month(s) when field work was conducted.</w:t>
            </w:r>
          </w:p>
          <w:p w14:paraId="207D58BE" w14:textId="396A4C49" w:rsidR="00206DA8" w:rsidRPr="00BA5FF8" w:rsidRDefault="00206DA8" w:rsidP="00777AC4">
            <w:pPr>
              <w:shd w:val="clear" w:color="auto" w:fill="FFFFFF"/>
              <w:spacing w:before="100" w:beforeAutospacing="1" w:after="100" w:afterAutospacing="1" w:line="288" w:lineRule="atLeast"/>
              <w:ind w:left="360"/>
              <w:rPr>
                <w:rFonts w:eastAsia="Times New Roman" w:cs="Arial"/>
                <w:color w:val="000000"/>
                <w:sz w:val="21"/>
                <w:szCs w:val="21"/>
                <w:lang w:eastAsia="en-CA"/>
              </w:rPr>
            </w:pPr>
            <w:r w:rsidRPr="00BA5FF8">
              <w:rPr>
                <w:rFonts w:eastAsia="Times New Roman" w:cs="Arial"/>
                <w:color w:val="000000"/>
                <w:sz w:val="21"/>
                <w:szCs w:val="21"/>
                <w:lang w:eastAsia="en-CA"/>
              </w:rPr>
              <w:t xml:space="preserve"> </w:t>
            </w:r>
          </w:p>
        </w:tc>
        <w:tc>
          <w:tcPr>
            <w:tcW w:w="1939" w:type="pct"/>
          </w:tcPr>
          <w:p w14:paraId="03C23DAE" w14:textId="77777777" w:rsidR="00206DA8" w:rsidRPr="00BA5FF8" w:rsidRDefault="00206DA8" w:rsidP="006B2ED8">
            <w:pPr>
              <w:numPr>
                <w:ilvl w:val="0"/>
                <w:numId w:val="3"/>
              </w:numPr>
              <w:shd w:val="clear" w:color="auto" w:fill="FFFFFF"/>
              <w:rPr>
                <w:rFonts w:eastAsia="Times New Roman" w:cs="Arial"/>
                <w:color w:val="000000"/>
                <w:sz w:val="21"/>
                <w:szCs w:val="21"/>
                <w:lang w:eastAsia="en-CA"/>
              </w:rPr>
            </w:pPr>
            <w:r w:rsidRPr="00BA5FF8">
              <w:rPr>
                <w:rFonts w:eastAsia="Times New Roman" w:cs="Arial"/>
                <w:color w:val="000000"/>
                <w:sz w:val="21"/>
                <w:szCs w:val="21"/>
                <w:lang w:eastAsia="en-CA"/>
              </w:rPr>
              <w:t>Education</w:t>
            </w:r>
            <w:r w:rsidR="00A84E9A">
              <w:rPr>
                <w:rFonts w:eastAsia="Times New Roman" w:cs="Arial"/>
                <w:color w:val="000000"/>
                <w:sz w:val="21"/>
                <w:szCs w:val="21"/>
                <w:lang w:eastAsia="en-CA"/>
              </w:rPr>
              <w:t>-related (</w:t>
            </w:r>
            <w:r w:rsidRPr="00BA5FF8">
              <w:rPr>
                <w:rFonts w:eastAsia="Times New Roman" w:cs="Arial"/>
                <w:color w:val="000000"/>
                <w:sz w:val="21"/>
                <w:szCs w:val="21"/>
                <w:lang w:eastAsia="en-CA"/>
              </w:rPr>
              <w:t>thesis preparation, tuition fees)</w:t>
            </w:r>
          </w:p>
          <w:p w14:paraId="1620B0A4" w14:textId="54C15FB2" w:rsidR="00803AB2" w:rsidRPr="00BA5FF8" w:rsidRDefault="00A84E9A" w:rsidP="00803AB2">
            <w:pPr>
              <w:numPr>
                <w:ilvl w:val="0"/>
                <w:numId w:val="3"/>
              </w:numPr>
              <w:shd w:val="clear" w:color="auto" w:fill="FFFFFF"/>
              <w:rPr>
                <w:rFonts w:eastAsia="Times New Roman" w:cs="Arial"/>
                <w:color w:val="000000"/>
                <w:sz w:val="21"/>
                <w:szCs w:val="21"/>
                <w:lang w:eastAsia="en-CA"/>
              </w:rPr>
            </w:pPr>
            <w:r w:rsidRPr="00803AB2">
              <w:rPr>
                <w:rFonts w:eastAsia="Times New Roman" w:cs="Arial"/>
                <w:color w:val="000000"/>
                <w:sz w:val="21"/>
                <w:szCs w:val="21"/>
                <w:lang w:eastAsia="en-CA"/>
              </w:rPr>
              <w:t xml:space="preserve">Costs involved in </w:t>
            </w:r>
            <w:r w:rsidR="00206DA8" w:rsidRPr="00803AB2">
              <w:rPr>
                <w:rFonts w:eastAsia="Times New Roman" w:cs="Arial"/>
                <w:color w:val="000000"/>
                <w:sz w:val="21"/>
                <w:szCs w:val="21"/>
                <w:lang w:eastAsia="en-CA"/>
              </w:rPr>
              <w:t>pr</w:t>
            </w:r>
            <w:r w:rsidRPr="00803AB2">
              <w:rPr>
                <w:rFonts w:eastAsia="Times New Roman" w:cs="Arial"/>
                <w:color w:val="000000"/>
                <w:sz w:val="21"/>
                <w:szCs w:val="21"/>
                <w:lang w:eastAsia="en-CA"/>
              </w:rPr>
              <w:t>eparation of teaching materials</w:t>
            </w:r>
          </w:p>
          <w:p w14:paraId="519E472E" w14:textId="0A66FCB9" w:rsidR="00803AB2" w:rsidRDefault="00206DA8" w:rsidP="00230B92">
            <w:pPr>
              <w:shd w:val="clear" w:color="auto" w:fill="FFFFFF"/>
              <w:ind w:left="360"/>
              <w:rPr>
                <w:rFonts w:eastAsia="Times New Roman" w:cs="Arial"/>
                <w:color w:val="000000"/>
                <w:sz w:val="21"/>
                <w:szCs w:val="21"/>
                <w:lang w:eastAsia="en-CA"/>
              </w:rPr>
            </w:pPr>
            <w:r w:rsidRPr="00803AB2">
              <w:rPr>
                <w:rFonts w:eastAsia="Times New Roman" w:cs="Arial"/>
                <w:color w:val="000000"/>
                <w:sz w:val="21"/>
                <w:szCs w:val="21"/>
                <w:lang w:eastAsia="en-CA"/>
              </w:rPr>
              <w:t>Costs related to professional t</w:t>
            </w:r>
            <w:r w:rsidR="00A84E9A" w:rsidRPr="00803AB2">
              <w:rPr>
                <w:rFonts w:eastAsia="Times New Roman" w:cs="Arial"/>
                <w:color w:val="000000"/>
                <w:sz w:val="21"/>
                <w:szCs w:val="21"/>
                <w:lang w:eastAsia="en-CA"/>
              </w:rPr>
              <w:t xml:space="preserve">raining or development </w:t>
            </w:r>
          </w:p>
          <w:p w14:paraId="401D9025" w14:textId="77777777" w:rsidR="00206DA8" w:rsidRPr="00803AB2" w:rsidRDefault="00206DA8" w:rsidP="00230B92">
            <w:pPr>
              <w:shd w:val="clear" w:color="auto" w:fill="FFFFFF"/>
              <w:ind w:left="360"/>
              <w:rPr>
                <w:rFonts w:eastAsia="Times New Roman" w:cs="Arial"/>
                <w:color w:val="000000"/>
                <w:sz w:val="21"/>
                <w:szCs w:val="21"/>
                <w:lang w:eastAsia="en-CA"/>
              </w:rPr>
            </w:pPr>
            <w:r w:rsidRPr="00803AB2">
              <w:rPr>
                <w:rFonts w:eastAsia="Times New Roman" w:cs="Arial"/>
                <w:color w:val="000000"/>
                <w:sz w:val="21"/>
                <w:szCs w:val="21"/>
                <w:lang w:eastAsia="en-CA"/>
              </w:rPr>
              <w:t xml:space="preserve">Costs related </w:t>
            </w:r>
            <w:r w:rsidR="00FD6CB6" w:rsidRPr="00803AB2">
              <w:rPr>
                <w:rFonts w:eastAsia="Times New Roman" w:cs="Arial"/>
                <w:color w:val="000000"/>
                <w:sz w:val="21"/>
                <w:szCs w:val="21"/>
                <w:lang w:eastAsia="en-CA"/>
              </w:rPr>
              <w:t>to staff awards and recognition</w:t>
            </w:r>
          </w:p>
          <w:p w14:paraId="44FA0BF6" w14:textId="48827DC2" w:rsidR="00803AB2" w:rsidRDefault="00206DA8" w:rsidP="00803AB2">
            <w:pPr>
              <w:numPr>
                <w:ilvl w:val="0"/>
                <w:numId w:val="3"/>
              </w:numPr>
              <w:shd w:val="clear" w:color="auto" w:fill="FFFFFF"/>
              <w:rPr>
                <w:rFonts w:eastAsia="Times New Roman" w:cs="Arial"/>
                <w:color w:val="000000"/>
                <w:sz w:val="21"/>
                <w:szCs w:val="21"/>
                <w:lang w:eastAsia="en-CA"/>
              </w:rPr>
            </w:pPr>
            <w:r w:rsidRPr="00803AB2">
              <w:rPr>
                <w:rFonts w:eastAsia="Times New Roman" w:cs="Arial"/>
                <w:color w:val="000000"/>
                <w:sz w:val="21"/>
                <w:szCs w:val="21"/>
                <w:lang w:eastAsia="en-CA"/>
              </w:rPr>
              <w:t xml:space="preserve">Regulatory compliance costs </w:t>
            </w:r>
          </w:p>
          <w:p w14:paraId="47A9A533" w14:textId="77777777" w:rsidR="00206DA8" w:rsidRPr="00803AB2" w:rsidRDefault="00206DA8" w:rsidP="00803AB2">
            <w:pPr>
              <w:numPr>
                <w:ilvl w:val="0"/>
                <w:numId w:val="3"/>
              </w:numPr>
              <w:shd w:val="clear" w:color="auto" w:fill="FFFFFF"/>
              <w:rPr>
                <w:rFonts w:eastAsia="Times New Roman" w:cs="Arial"/>
                <w:color w:val="000000"/>
                <w:sz w:val="21"/>
                <w:szCs w:val="21"/>
                <w:lang w:eastAsia="en-CA"/>
              </w:rPr>
            </w:pPr>
            <w:r w:rsidRPr="00803AB2">
              <w:rPr>
                <w:rFonts w:eastAsia="Times New Roman" w:cs="Arial"/>
                <w:color w:val="000000"/>
                <w:sz w:val="21"/>
                <w:szCs w:val="21"/>
                <w:lang w:eastAsia="en-CA"/>
              </w:rPr>
              <w:t>Basic services for research labs (i.e. heat, light, water, distilled water, compressed air, etc.)</w:t>
            </w:r>
          </w:p>
          <w:p w14:paraId="52335E48" w14:textId="77777777" w:rsidR="00206DA8" w:rsidRPr="00BA5FF8" w:rsidRDefault="00206DA8" w:rsidP="006B2ED8">
            <w:pPr>
              <w:numPr>
                <w:ilvl w:val="0"/>
                <w:numId w:val="3"/>
              </w:numPr>
              <w:shd w:val="clear" w:color="auto" w:fill="FFFFFF"/>
              <w:rPr>
                <w:rFonts w:eastAsia="Times New Roman" w:cs="Arial"/>
                <w:color w:val="000000"/>
                <w:sz w:val="21"/>
                <w:szCs w:val="21"/>
                <w:lang w:eastAsia="en-CA"/>
              </w:rPr>
            </w:pPr>
            <w:r w:rsidRPr="00BA5FF8">
              <w:rPr>
                <w:rFonts w:eastAsia="Times New Roman" w:cs="Arial"/>
                <w:color w:val="000000"/>
                <w:sz w:val="21"/>
                <w:szCs w:val="21"/>
                <w:lang w:eastAsia="en-CA"/>
              </w:rPr>
              <w:t>Insurance c</w:t>
            </w:r>
            <w:r w:rsidR="00FD6CB6">
              <w:rPr>
                <w:rFonts w:eastAsia="Times New Roman" w:cs="Arial"/>
                <w:color w:val="000000"/>
                <w:sz w:val="21"/>
                <w:szCs w:val="21"/>
                <w:lang w:eastAsia="en-CA"/>
              </w:rPr>
              <w:t>osts for buildings or equipment</w:t>
            </w:r>
          </w:p>
          <w:p w14:paraId="17B4D84F" w14:textId="77777777" w:rsidR="00206DA8" w:rsidRPr="00BA5FF8" w:rsidRDefault="00206DA8" w:rsidP="006B2ED8">
            <w:pPr>
              <w:numPr>
                <w:ilvl w:val="0"/>
                <w:numId w:val="3"/>
              </w:numPr>
              <w:shd w:val="clear" w:color="auto" w:fill="FFFFFF"/>
              <w:rPr>
                <w:rFonts w:eastAsia="Times New Roman" w:cs="Arial"/>
                <w:color w:val="000000"/>
                <w:sz w:val="21"/>
                <w:szCs w:val="21"/>
                <w:lang w:eastAsia="en-CA"/>
              </w:rPr>
            </w:pPr>
            <w:r w:rsidRPr="00BA5FF8">
              <w:rPr>
                <w:rFonts w:eastAsia="Times New Roman" w:cs="Arial"/>
                <w:color w:val="000000"/>
                <w:sz w:val="21"/>
                <w:szCs w:val="21"/>
                <w:lang w:eastAsia="en-CA"/>
              </w:rPr>
              <w:t>Monthly parking fees for vehicles, unless specifically required for field work.</w:t>
            </w:r>
          </w:p>
          <w:p w14:paraId="0FDB149C" w14:textId="77777777" w:rsidR="00206DA8" w:rsidRPr="00BA5FF8" w:rsidRDefault="00206DA8" w:rsidP="006B2ED8">
            <w:pPr>
              <w:numPr>
                <w:ilvl w:val="0"/>
                <w:numId w:val="3"/>
              </w:numPr>
              <w:shd w:val="clear" w:color="auto" w:fill="FFFFFF"/>
              <w:rPr>
                <w:rFonts w:eastAsia="Times New Roman" w:cs="Arial"/>
                <w:color w:val="000000"/>
                <w:sz w:val="21"/>
                <w:szCs w:val="21"/>
                <w:lang w:eastAsia="en-CA"/>
              </w:rPr>
            </w:pPr>
            <w:r w:rsidRPr="00BA5FF8">
              <w:rPr>
                <w:rFonts w:eastAsia="Times New Roman" w:cs="Arial"/>
                <w:color w:val="000000"/>
                <w:sz w:val="21"/>
                <w:szCs w:val="21"/>
                <w:lang w:eastAsia="en-CA"/>
              </w:rPr>
              <w:t>Sales taxes to which an exemption or rebate applies.</w:t>
            </w:r>
          </w:p>
          <w:p w14:paraId="71A13C4E" w14:textId="77777777" w:rsidR="00206DA8" w:rsidRPr="00BA5FF8" w:rsidRDefault="00E97F2F" w:rsidP="006B2ED8">
            <w:pPr>
              <w:numPr>
                <w:ilvl w:val="0"/>
                <w:numId w:val="3"/>
              </w:numPr>
              <w:shd w:val="clear" w:color="auto" w:fill="FFFFFF"/>
              <w:rPr>
                <w:rFonts w:eastAsia="Times New Roman" w:cs="Arial"/>
                <w:color w:val="000000"/>
                <w:sz w:val="21"/>
                <w:szCs w:val="21"/>
                <w:lang w:eastAsia="en-CA"/>
              </w:rPr>
            </w:pPr>
            <w:r>
              <w:rPr>
                <w:rFonts w:eastAsia="Times New Roman" w:cs="Arial"/>
                <w:color w:val="000000"/>
                <w:sz w:val="21"/>
                <w:szCs w:val="21"/>
                <w:lang w:eastAsia="en-CA"/>
              </w:rPr>
              <w:t>Patenting expenses</w:t>
            </w:r>
          </w:p>
          <w:p w14:paraId="22B0255C" w14:textId="77777777" w:rsidR="00206DA8" w:rsidRPr="00BA5FF8" w:rsidRDefault="00206DA8" w:rsidP="006B2ED8">
            <w:pPr>
              <w:numPr>
                <w:ilvl w:val="0"/>
                <w:numId w:val="3"/>
              </w:numPr>
              <w:shd w:val="clear" w:color="auto" w:fill="FFFFFF"/>
              <w:rPr>
                <w:rFonts w:ascii="Verdana" w:eastAsia="Times New Roman" w:hAnsi="Verdana" w:cs="Times New Roman"/>
                <w:color w:val="000000"/>
                <w:sz w:val="21"/>
                <w:szCs w:val="21"/>
                <w:lang w:eastAsia="en-CA"/>
              </w:rPr>
            </w:pPr>
            <w:r w:rsidRPr="00BA5FF8">
              <w:rPr>
                <w:rFonts w:eastAsia="Times New Roman" w:cs="Arial"/>
                <w:color w:val="000000"/>
                <w:sz w:val="21"/>
                <w:szCs w:val="21"/>
                <w:lang w:eastAsia="en-CA"/>
              </w:rPr>
              <w:t>Alcoholic beverages</w:t>
            </w:r>
          </w:p>
          <w:p w14:paraId="5A960F64" w14:textId="77777777" w:rsidR="00E97F2F" w:rsidRPr="00E97F2F" w:rsidRDefault="00206DA8" w:rsidP="00247813">
            <w:pPr>
              <w:numPr>
                <w:ilvl w:val="0"/>
                <w:numId w:val="3"/>
              </w:numPr>
              <w:shd w:val="clear" w:color="auto" w:fill="FFFFFF"/>
              <w:rPr>
                <w:rFonts w:ascii="Verdana" w:eastAsia="Times New Roman" w:hAnsi="Verdana" w:cs="Times New Roman"/>
                <w:color w:val="000000"/>
                <w:sz w:val="21"/>
                <w:szCs w:val="21"/>
                <w:lang w:eastAsia="en-CA"/>
              </w:rPr>
            </w:pPr>
            <w:r w:rsidRPr="00BA5FF8">
              <w:rPr>
                <w:rFonts w:eastAsia="Times New Roman" w:cs="Arial"/>
                <w:color w:val="000000"/>
                <w:sz w:val="21"/>
                <w:szCs w:val="21"/>
                <w:lang w:eastAsia="en-CA"/>
              </w:rPr>
              <w:t>Entertainment</w:t>
            </w:r>
          </w:p>
          <w:p w14:paraId="49D9486B" w14:textId="77777777" w:rsidR="00206DA8" w:rsidRPr="00247813" w:rsidRDefault="00E97F2F" w:rsidP="00247813">
            <w:pPr>
              <w:numPr>
                <w:ilvl w:val="0"/>
                <w:numId w:val="3"/>
              </w:numPr>
              <w:shd w:val="clear" w:color="auto" w:fill="FFFFFF"/>
              <w:rPr>
                <w:rFonts w:ascii="Verdana" w:eastAsia="Times New Roman" w:hAnsi="Verdana" w:cs="Times New Roman"/>
                <w:color w:val="000000"/>
                <w:sz w:val="21"/>
                <w:szCs w:val="21"/>
                <w:lang w:eastAsia="en-CA"/>
              </w:rPr>
            </w:pPr>
            <w:r>
              <w:rPr>
                <w:rFonts w:eastAsia="Times New Roman" w:cs="Arial"/>
                <w:color w:val="000000"/>
                <w:sz w:val="21"/>
                <w:szCs w:val="21"/>
                <w:lang w:eastAsia="en-CA"/>
              </w:rPr>
              <w:t>G</w:t>
            </w:r>
            <w:r w:rsidR="00247813">
              <w:rPr>
                <w:rFonts w:eastAsia="Times New Roman" w:cs="Arial"/>
                <w:color w:val="000000"/>
                <w:sz w:val="21"/>
                <w:szCs w:val="21"/>
                <w:lang w:eastAsia="en-CA"/>
              </w:rPr>
              <w:t>ifts</w:t>
            </w:r>
          </w:p>
        </w:tc>
        <w:tc>
          <w:tcPr>
            <w:tcW w:w="1405" w:type="pct"/>
          </w:tcPr>
          <w:p w14:paraId="2FBC0996" w14:textId="0830ACD3" w:rsidR="00206DA8" w:rsidRPr="00901D8F" w:rsidRDefault="00206DA8" w:rsidP="006B2ED8">
            <w:pPr>
              <w:numPr>
                <w:ilvl w:val="0"/>
                <w:numId w:val="3"/>
              </w:numPr>
              <w:shd w:val="clear" w:color="auto" w:fill="FFFFFF"/>
              <w:rPr>
                <w:rFonts w:eastAsia="Times New Roman" w:cs="Arial"/>
                <w:color w:val="000000"/>
                <w:sz w:val="21"/>
                <w:szCs w:val="21"/>
                <w:lang w:eastAsia="en-CA"/>
              </w:rPr>
            </w:pPr>
            <w:r w:rsidRPr="00BA5FF8">
              <w:rPr>
                <w:rFonts w:eastAsia="Times New Roman" w:cs="Arial"/>
                <w:color w:val="000000"/>
                <w:sz w:val="21"/>
                <w:szCs w:val="21"/>
                <w:lang w:eastAsia="en-CA"/>
              </w:rPr>
              <w:t>Original</w:t>
            </w:r>
            <w:r w:rsidR="00832B02">
              <w:rPr>
                <w:rFonts w:eastAsia="Times New Roman" w:cs="Arial"/>
                <w:color w:val="000000"/>
                <w:sz w:val="21"/>
                <w:szCs w:val="21"/>
                <w:lang w:eastAsia="en-CA"/>
              </w:rPr>
              <w:t xml:space="preserve"> </w:t>
            </w:r>
            <w:r w:rsidR="00832B02" w:rsidRPr="00901D8F">
              <w:rPr>
                <w:rFonts w:eastAsia="Times New Roman" w:cs="Arial"/>
                <w:color w:val="000000"/>
                <w:sz w:val="21"/>
                <w:szCs w:val="21"/>
                <w:lang w:eastAsia="en-CA"/>
              </w:rPr>
              <w:t>itemized</w:t>
            </w:r>
            <w:r w:rsidRPr="00901D8F">
              <w:rPr>
                <w:rFonts w:eastAsia="Times New Roman" w:cs="Arial"/>
                <w:color w:val="000000"/>
                <w:sz w:val="21"/>
                <w:szCs w:val="21"/>
                <w:lang w:eastAsia="en-CA"/>
              </w:rPr>
              <w:t xml:space="preserve"> invoices, contracts, receipts</w:t>
            </w:r>
          </w:p>
          <w:p w14:paraId="5BC89BBA" w14:textId="77777777" w:rsidR="00206DA8" w:rsidRPr="00901D8F" w:rsidRDefault="00206DA8" w:rsidP="006B2ED8">
            <w:pPr>
              <w:numPr>
                <w:ilvl w:val="0"/>
                <w:numId w:val="3"/>
              </w:numPr>
              <w:shd w:val="clear" w:color="auto" w:fill="FFFFFF"/>
              <w:rPr>
                <w:rFonts w:eastAsia="Times New Roman" w:cs="Arial"/>
                <w:color w:val="000000"/>
                <w:sz w:val="21"/>
                <w:szCs w:val="21"/>
                <w:lang w:eastAsia="en-CA"/>
              </w:rPr>
            </w:pPr>
            <w:r w:rsidRPr="00901D8F">
              <w:rPr>
                <w:rFonts w:eastAsia="Times New Roman" w:cs="Arial"/>
                <w:color w:val="000000"/>
                <w:sz w:val="21"/>
                <w:szCs w:val="21"/>
                <w:lang w:eastAsia="en-CA"/>
              </w:rPr>
              <w:t>For internal acquisitions/service costs:</w:t>
            </w:r>
          </w:p>
          <w:p w14:paraId="3A0B1F6A" w14:textId="77777777" w:rsidR="00206DA8" w:rsidRPr="00901D8F" w:rsidRDefault="00206DA8" w:rsidP="006B2ED8">
            <w:pPr>
              <w:pStyle w:val="ListParagraph"/>
              <w:numPr>
                <w:ilvl w:val="0"/>
                <w:numId w:val="21"/>
              </w:numPr>
              <w:shd w:val="clear" w:color="auto" w:fill="FFFFFF"/>
              <w:rPr>
                <w:rFonts w:eastAsia="Times New Roman" w:cs="Arial"/>
                <w:color w:val="000000"/>
                <w:sz w:val="21"/>
                <w:szCs w:val="21"/>
                <w:lang w:eastAsia="en-CA"/>
              </w:rPr>
            </w:pPr>
            <w:r w:rsidRPr="00901D8F">
              <w:rPr>
                <w:rFonts w:eastAsia="Times New Roman" w:cs="Arial"/>
                <w:color w:val="000000"/>
                <w:sz w:val="21"/>
                <w:szCs w:val="21"/>
                <w:lang w:eastAsia="en-CA"/>
              </w:rPr>
              <w:t>Documentation describing the acquisition/service</w:t>
            </w:r>
          </w:p>
          <w:p w14:paraId="57C0EE1D" w14:textId="77777777" w:rsidR="00206DA8" w:rsidRPr="00901D8F" w:rsidRDefault="00206DA8" w:rsidP="006B2ED8">
            <w:pPr>
              <w:pStyle w:val="ListParagraph"/>
              <w:numPr>
                <w:ilvl w:val="0"/>
                <w:numId w:val="21"/>
              </w:numPr>
              <w:shd w:val="clear" w:color="auto" w:fill="FFFFFF"/>
              <w:rPr>
                <w:rFonts w:eastAsia="Times New Roman" w:cs="Arial"/>
                <w:color w:val="000000"/>
                <w:sz w:val="21"/>
                <w:szCs w:val="21"/>
                <w:lang w:eastAsia="en-CA"/>
              </w:rPr>
            </w:pPr>
            <w:r w:rsidRPr="00901D8F">
              <w:rPr>
                <w:rFonts w:eastAsia="Times New Roman" w:cs="Arial"/>
                <w:color w:val="000000"/>
                <w:sz w:val="21"/>
                <w:szCs w:val="21"/>
                <w:lang w:eastAsia="en-CA"/>
              </w:rPr>
              <w:t>If a shared acquisition/service, the method of calculating the allocation of the costs</w:t>
            </w:r>
          </w:p>
          <w:p w14:paraId="1F7BA8C0" w14:textId="77777777" w:rsidR="00206DA8" w:rsidRPr="00901D8F" w:rsidRDefault="00206DA8" w:rsidP="006B2ED8">
            <w:pPr>
              <w:pStyle w:val="ListParagraph"/>
              <w:numPr>
                <w:ilvl w:val="0"/>
                <w:numId w:val="22"/>
              </w:numPr>
              <w:shd w:val="clear" w:color="auto" w:fill="FFFFFF"/>
              <w:rPr>
                <w:rFonts w:eastAsia="Times New Roman" w:cs="Arial"/>
                <w:color w:val="000000"/>
                <w:sz w:val="21"/>
                <w:szCs w:val="21"/>
                <w:lang w:eastAsia="en-CA"/>
              </w:rPr>
            </w:pPr>
            <w:r w:rsidRPr="00901D8F">
              <w:rPr>
                <w:rFonts w:eastAsia="Times New Roman" w:cs="Arial"/>
                <w:color w:val="000000"/>
                <w:sz w:val="21"/>
                <w:szCs w:val="21"/>
                <w:lang w:eastAsia="en-CA"/>
              </w:rPr>
              <w:t>Justification to be included on how it relates to research</w:t>
            </w:r>
          </w:p>
          <w:p w14:paraId="27FA593A" w14:textId="77777777" w:rsidR="001B7A34" w:rsidRPr="00901D8F" w:rsidRDefault="00832B02" w:rsidP="006B2ED8">
            <w:pPr>
              <w:pStyle w:val="ListParagraph"/>
              <w:numPr>
                <w:ilvl w:val="0"/>
                <w:numId w:val="22"/>
              </w:numPr>
              <w:shd w:val="clear" w:color="auto" w:fill="FFFFFF"/>
              <w:rPr>
                <w:rFonts w:eastAsia="Times New Roman" w:cs="Arial"/>
                <w:color w:val="000000"/>
                <w:sz w:val="21"/>
                <w:szCs w:val="21"/>
                <w:lang w:eastAsia="en-CA"/>
              </w:rPr>
            </w:pPr>
            <w:r w:rsidRPr="00901D8F">
              <w:rPr>
                <w:rFonts w:cs="Arial"/>
                <w:sz w:val="21"/>
                <w:szCs w:val="21"/>
                <w:lang w:val="en-US"/>
              </w:rPr>
              <w:t xml:space="preserve">For Hospitality: </w:t>
            </w:r>
          </w:p>
          <w:p w14:paraId="66C0167D" w14:textId="2CA60D1A" w:rsidR="00206DA8" w:rsidRPr="00901D8F" w:rsidRDefault="00206DA8" w:rsidP="001B7A34">
            <w:pPr>
              <w:pStyle w:val="ListParagraph"/>
              <w:numPr>
                <w:ilvl w:val="0"/>
                <w:numId w:val="21"/>
              </w:numPr>
              <w:shd w:val="clear" w:color="auto" w:fill="FFFFFF"/>
              <w:rPr>
                <w:rFonts w:eastAsia="Times New Roman" w:cs="Arial"/>
                <w:color w:val="000000"/>
                <w:sz w:val="21"/>
                <w:szCs w:val="21"/>
                <w:lang w:eastAsia="en-CA"/>
              </w:rPr>
            </w:pPr>
            <w:r w:rsidRPr="00901D8F">
              <w:rPr>
                <w:rFonts w:cs="Arial"/>
                <w:sz w:val="21"/>
                <w:szCs w:val="21"/>
                <w:lang w:val="en-US"/>
              </w:rPr>
              <w:t>Purpose and date(s) of event</w:t>
            </w:r>
          </w:p>
          <w:p w14:paraId="2503BFA0" w14:textId="77777777" w:rsidR="00ED778A" w:rsidRPr="00901D8F" w:rsidRDefault="00ED778A" w:rsidP="001B7A34">
            <w:pPr>
              <w:pStyle w:val="ListParagraph"/>
              <w:numPr>
                <w:ilvl w:val="0"/>
                <w:numId w:val="21"/>
              </w:numPr>
              <w:shd w:val="clear" w:color="auto" w:fill="FFFFFF"/>
              <w:rPr>
                <w:rFonts w:eastAsia="Times New Roman" w:cs="Arial"/>
                <w:color w:val="000000"/>
                <w:sz w:val="21"/>
                <w:szCs w:val="21"/>
                <w:lang w:eastAsia="en-CA"/>
              </w:rPr>
            </w:pPr>
            <w:r w:rsidRPr="00901D8F">
              <w:rPr>
                <w:rFonts w:cs="Arial"/>
                <w:sz w:val="21"/>
                <w:szCs w:val="21"/>
                <w:lang w:val="en-US"/>
              </w:rPr>
              <w:t>Clearly identify how purpose is relevant to funded research</w:t>
            </w:r>
          </w:p>
          <w:p w14:paraId="722B99EB" w14:textId="181D10A2" w:rsidR="00206DA8" w:rsidRPr="00901D8F" w:rsidRDefault="00206DA8" w:rsidP="001B7A34">
            <w:pPr>
              <w:pStyle w:val="ListParagraph"/>
              <w:numPr>
                <w:ilvl w:val="0"/>
                <w:numId w:val="21"/>
              </w:numPr>
              <w:shd w:val="clear" w:color="auto" w:fill="FFFFFF"/>
              <w:rPr>
                <w:rFonts w:eastAsia="Times New Roman" w:cs="Arial"/>
                <w:color w:val="000000"/>
                <w:sz w:val="21"/>
                <w:szCs w:val="21"/>
                <w:lang w:eastAsia="en-CA"/>
              </w:rPr>
            </w:pPr>
            <w:r w:rsidRPr="00901D8F">
              <w:rPr>
                <w:rFonts w:cs="Arial"/>
                <w:sz w:val="21"/>
                <w:szCs w:val="21"/>
                <w:lang w:val="en-US"/>
              </w:rPr>
              <w:t>Number</w:t>
            </w:r>
            <w:r w:rsidR="00DD5D03">
              <w:rPr>
                <w:rFonts w:cs="Arial"/>
                <w:sz w:val="21"/>
                <w:szCs w:val="21"/>
                <w:lang w:val="en-US"/>
              </w:rPr>
              <w:t xml:space="preserve"> and names</w:t>
            </w:r>
            <w:r w:rsidRPr="00901D8F">
              <w:rPr>
                <w:rFonts w:cs="Arial"/>
                <w:sz w:val="21"/>
                <w:szCs w:val="21"/>
                <w:lang w:val="en-US"/>
              </w:rPr>
              <w:t xml:space="preserve"> of participants</w:t>
            </w:r>
          </w:p>
          <w:p w14:paraId="0DBCB2CD" w14:textId="5E83171E" w:rsidR="00206DA8" w:rsidRPr="00BA5FF8" w:rsidRDefault="00206DA8" w:rsidP="001B7A34">
            <w:pPr>
              <w:pStyle w:val="ListParagraph"/>
              <w:numPr>
                <w:ilvl w:val="0"/>
                <w:numId w:val="21"/>
              </w:numPr>
              <w:shd w:val="clear" w:color="auto" w:fill="FFFFFF"/>
              <w:rPr>
                <w:rFonts w:eastAsia="Times New Roman" w:cs="Arial"/>
                <w:color w:val="000000"/>
                <w:sz w:val="21"/>
                <w:szCs w:val="21"/>
                <w:lang w:eastAsia="en-CA"/>
              </w:rPr>
            </w:pPr>
            <w:r w:rsidRPr="00901D8F">
              <w:rPr>
                <w:rFonts w:cs="Arial"/>
                <w:sz w:val="21"/>
                <w:szCs w:val="21"/>
                <w:lang w:val="en-US"/>
              </w:rPr>
              <w:t>Original detailed, itemized receipts</w:t>
            </w:r>
            <w:r w:rsidRPr="00BA5FF8">
              <w:rPr>
                <w:rFonts w:cs="Arial"/>
                <w:sz w:val="21"/>
                <w:szCs w:val="21"/>
                <w:lang w:val="en-US"/>
              </w:rPr>
              <w:t xml:space="preserve"> </w:t>
            </w:r>
          </w:p>
        </w:tc>
      </w:tr>
    </w:tbl>
    <w:p w14:paraId="542B48C6" w14:textId="77777777" w:rsidR="00206DA8" w:rsidRPr="008522D9" w:rsidRDefault="00206DA8">
      <w:pPr>
        <w:rPr>
          <w:rFonts w:ascii="Arial Rounded MT Bold" w:hAnsi="Arial Rounded MT Bold" w:cs="Arial"/>
          <w:color w:val="1F3864" w:themeColor="accent5" w:themeShade="80"/>
          <w:lang w:val="en-US"/>
        </w:rPr>
      </w:pPr>
    </w:p>
    <w:sectPr w:rsidR="00206DA8" w:rsidRPr="008522D9" w:rsidSect="00942DB0">
      <w:headerReference w:type="default" r:id="rId25"/>
      <w:headerReference w:type="first" r:id="rId26"/>
      <w:pgSz w:w="15840" w:h="12240" w:orient="landscape"/>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7078" w14:textId="77777777" w:rsidR="00B474FF" w:rsidRDefault="00B474FF" w:rsidP="003A0B1F">
      <w:pPr>
        <w:spacing w:after="0" w:line="240" w:lineRule="auto"/>
      </w:pPr>
      <w:r>
        <w:separator/>
      </w:r>
    </w:p>
  </w:endnote>
  <w:endnote w:type="continuationSeparator" w:id="0">
    <w:p w14:paraId="318450E5" w14:textId="77777777" w:rsidR="00B474FF" w:rsidRDefault="00B474FF" w:rsidP="003A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E5F4" w14:textId="77777777" w:rsidR="00B474FF" w:rsidRDefault="00B474FF" w:rsidP="003A0B1F">
      <w:pPr>
        <w:spacing w:after="0" w:line="240" w:lineRule="auto"/>
      </w:pPr>
      <w:r>
        <w:separator/>
      </w:r>
    </w:p>
  </w:footnote>
  <w:footnote w:type="continuationSeparator" w:id="0">
    <w:p w14:paraId="233482F1" w14:textId="77777777" w:rsidR="00B474FF" w:rsidRDefault="00B474FF" w:rsidP="003A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3A0C" w14:textId="77777777" w:rsidR="003A0B1F" w:rsidRPr="00823C6B" w:rsidRDefault="00823C6B">
    <w:pPr>
      <w:pStyle w:val="Header"/>
    </w:pPr>
    <w:r w:rsidRPr="003A0B1F">
      <w:rPr>
        <w:noProof/>
        <w:lang w:val="en-US"/>
      </w:rPr>
      <w:drawing>
        <wp:inline distT="0" distB="0" distL="0" distR="0" wp14:anchorId="68DBF106" wp14:editId="58BA6CCA">
          <wp:extent cx="1762125" cy="866775"/>
          <wp:effectExtent l="0" t="0" r="9525" b="9525"/>
          <wp:docPr id="4" name="Picture 5" descr="https://shared.uoit.ca/shared/department/communications/images/logo/4_RGB/UOIT_RGB.jpg"/>
          <wp:cNvGraphicFramePr/>
          <a:graphic xmlns:a="http://schemas.openxmlformats.org/drawingml/2006/main">
            <a:graphicData uri="http://schemas.openxmlformats.org/drawingml/2006/picture">
              <pic:pic xmlns:pic="http://schemas.openxmlformats.org/drawingml/2006/picture">
                <pic:nvPicPr>
                  <pic:cNvPr id="6" name="Picture 5" descr="https://shared.uoit.ca/shared/department/communications/images/logo/4_RGB/UOIT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235" cy="867321"/>
                  </a:xfrm>
                  <a:prstGeom prst="rect">
                    <a:avLst/>
                  </a:prstGeom>
                  <a:noFill/>
                  <a:ln>
                    <a:noFill/>
                  </a:ln>
                </pic:spPr>
              </pic:pic>
            </a:graphicData>
          </a:graphic>
        </wp:inline>
      </w:drawing>
    </w:r>
    <w:r w:rsidR="003A0B1F">
      <w:ptab w:relativeTo="margin" w:alignment="center" w:leader="none"/>
    </w:r>
    <w:r w:rsidR="003A0B1F">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94B9" w14:textId="77777777" w:rsidR="003A0B1F" w:rsidRPr="00D37A38" w:rsidRDefault="00D37A38" w:rsidP="00D37A38">
    <w:pPr>
      <w:rPr>
        <w:rFonts w:ascii="Arial Rounded MT Bold" w:hAnsi="Arial Rounded MT Bold"/>
        <w:color w:val="1F4E79" w:themeColor="accent1" w:themeShade="80"/>
        <w:lang w:val="en-US"/>
      </w:rPr>
    </w:pPr>
    <w:r w:rsidRPr="00D37A38">
      <w:rPr>
        <w:rFonts w:ascii="Arial Rounded MT Bold" w:hAnsi="Arial Rounded MT Bold"/>
        <w:noProof/>
        <w:color w:val="1F4E79" w:themeColor="accent1" w:themeShade="80"/>
        <w:lang w:val="en-US"/>
      </w:rPr>
      <mc:AlternateContent>
        <mc:Choice Requires="wps">
          <w:drawing>
            <wp:anchor distT="45720" distB="45720" distL="114300" distR="114300" simplePos="0" relativeHeight="251659264" behindDoc="0" locked="0" layoutInCell="1" allowOverlap="1" wp14:anchorId="02EC53A8" wp14:editId="3F521871">
              <wp:simplePos x="0" y="0"/>
              <wp:positionH relativeFrom="margin">
                <wp:posOffset>2752725</wp:posOffset>
              </wp:positionH>
              <wp:positionV relativeFrom="paragraph">
                <wp:posOffset>247650</wp:posOffset>
              </wp:positionV>
              <wp:extent cx="370522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85775"/>
                      </a:xfrm>
                      <a:prstGeom prst="rect">
                        <a:avLst/>
                      </a:prstGeom>
                      <a:solidFill>
                        <a:srgbClr val="FFFFFF"/>
                      </a:solidFill>
                      <a:ln w="9525">
                        <a:noFill/>
                        <a:miter lim="800000"/>
                        <a:headEnd/>
                        <a:tailEnd/>
                      </a:ln>
                    </wps:spPr>
                    <wps:txbx>
                      <w:txbxContent>
                        <w:p w14:paraId="5D9C3743" w14:textId="77777777" w:rsidR="00D37A38" w:rsidRPr="005A5370" w:rsidRDefault="00D37A38" w:rsidP="005A5370">
                          <w:pPr>
                            <w:jc w:val="center"/>
                            <w:rPr>
                              <w:sz w:val="24"/>
                              <w:szCs w:val="24"/>
                            </w:rPr>
                          </w:pPr>
                          <w:r w:rsidRPr="005A5370">
                            <w:rPr>
                              <w:rFonts w:ascii="Arial Rounded MT Bold" w:hAnsi="Arial Rounded MT Bold"/>
                              <w:color w:val="1F4E79" w:themeColor="accent1" w:themeShade="80"/>
                              <w:sz w:val="24"/>
                              <w:szCs w:val="24"/>
                              <w:lang w:val="en-US"/>
                            </w:rPr>
                            <w:t>Research Administration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C53A8" id="_x0000_t202" coordsize="21600,21600" o:spt="202" path="m,l,21600r21600,l21600,xe">
              <v:stroke joinstyle="miter"/>
              <v:path gradientshapeok="t" o:connecttype="rect"/>
            </v:shapetype>
            <v:shape id="Text Box 2" o:spid="_x0000_s1026" type="#_x0000_t202" style="position:absolute;margin-left:216.75pt;margin-top:19.5pt;width:291.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zvIQIAAB0EAAAOAAAAZHJzL2Uyb0RvYy54bWysU9uO2yAQfa/Uf0C8N3bcuM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" stroked="f">
              <v:textbox>
                <w:txbxContent>
                  <w:p w14:paraId="5D9C3743" w14:textId="77777777" w:rsidR="00D37A38" w:rsidRPr="005A5370" w:rsidRDefault="00D37A38" w:rsidP="005A5370">
                    <w:pPr>
                      <w:jc w:val="center"/>
                      <w:rPr>
                        <w:sz w:val="24"/>
                        <w:szCs w:val="24"/>
                      </w:rPr>
                    </w:pPr>
                    <w:r w:rsidRPr="005A5370">
                      <w:rPr>
                        <w:rFonts w:ascii="Arial Rounded MT Bold" w:hAnsi="Arial Rounded MT Bold"/>
                        <w:color w:val="1F4E79" w:themeColor="accent1" w:themeShade="80"/>
                        <w:sz w:val="24"/>
                        <w:szCs w:val="24"/>
                        <w:lang w:val="en-US"/>
                      </w:rPr>
                      <w:t>Research Administration Guide</w:t>
                    </w:r>
                  </w:p>
                </w:txbxContent>
              </v:textbox>
              <w10:wrap type="square" anchorx="margin"/>
            </v:shape>
          </w:pict>
        </mc:Fallback>
      </mc:AlternateContent>
    </w:r>
    <w:r w:rsidR="003A0B1F" w:rsidRPr="003A0B1F">
      <w:rPr>
        <w:noProof/>
        <w:lang w:val="en-US"/>
      </w:rPr>
      <w:drawing>
        <wp:inline distT="0" distB="0" distL="0" distR="0" wp14:anchorId="4B807AAC" wp14:editId="1AEEFE3D">
          <wp:extent cx="1762125" cy="866775"/>
          <wp:effectExtent l="0" t="0" r="9525" b="9525"/>
          <wp:docPr id="6" name="Picture 5" descr="https://shared.uoit.ca/shared/department/communications/images/logo/4_RGB/UOIT_RGB.jpg"/>
          <wp:cNvGraphicFramePr/>
          <a:graphic xmlns:a="http://schemas.openxmlformats.org/drawingml/2006/main">
            <a:graphicData uri="http://schemas.openxmlformats.org/drawingml/2006/picture">
              <pic:pic xmlns:pic="http://schemas.openxmlformats.org/drawingml/2006/picture">
                <pic:nvPicPr>
                  <pic:cNvPr id="6" name="Picture 5" descr="https://shared.uoit.ca/shared/department/communications/images/logo/4_RGB/UOIT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235" cy="867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B2B"/>
    <w:multiLevelType w:val="multilevel"/>
    <w:tmpl w:val="5ABAF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D33AE"/>
    <w:multiLevelType w:val="multilevel"/>
    <w:tmpl w:val="CF7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181C"/>
    <w:multiLevelType w:val="hybridMultilevel"/>
    <w:tmpl w:val="BBB4A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7739C"/>
    <w:multiLevelType w:val="multilevel"/>
    <w:tmpl w:val="F65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94F91"/>
    <w:multiLevelType w:val="hybridMultilevel"/>
    <w:tmpl w:val="C442C0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DE2D74"/>
    <w:multiLevelType w:val="multilevel"/>
    <w:tmpl w:val="E0E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D25A1"/>
    <w:multiLevelType w:val="multilevel"/>
    <w:tmpl w:val="85E0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D14C9"/>
    <w:multiLevelType w:val="hybridMultilevel"/>
    <w:tmpl w:val="0906A5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1046E2"/>
    <w:multiLevelType w:val="hybridMultilevel"/>
    <w:tmpl w:val="0562BCD6"/>
    <w:lvl w:ilvl="0" w:tplc="212E66A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CD08C0"/>
    <w:multiLevelType w:val="multilevel"/>
    <w:tmpl w:val="D95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67F09"/>
    <w:multiLevelType w:val="hybridMultilevel"/>
    <w:tmpl w:val="92F65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786A29"/>
    <w:multiLevelType w:val="hybridMultilevel"/>
    <w:tmpl w:val="0E701F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0A36720"/>
    <w:multiLevelType w:val="multilevel"/>
    <w:tmpl w:val="F3D2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550AD"/>
    <w:multiLevelType w:val="multilevel"/>
    <w:tmpl w:val="7D5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5687C"/>
    <w:multiLevelType w:val="multilevel"/>
    <w:tmpl w:val="617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C5CFA"/>
    <w:multiLevelType w:val="hybridMultilevel"/>
    <w:tmpl w:val="90988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6AA0B16"/>
    <w:multiLevelType w:val="multilevel"/>
    <w:tmpl w:val="1EA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F648D"/>
    <w:multiLevelType w:val="hybridMultilevel"/>
    <w:tmpl w:val="9482EB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E3431E4"/>
    <w:multiLevelType w:val="hybridMultilevel"/>
    <w:tmpl w:val="68C0E5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E4542E0"/>
    <w:multiLevelType w:val="hybridMultilevel"/>
    <w:tmpl w:val="B610F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F35741"/>
    <w:multiLevelType w:val="multilevel"/>
    <w:tmpl w:val="4E56959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1" w15:restartNumberingAfterBreak="0">
    <w:nsid w:val="6AE77248"/>
    <w:multiLevelType w:val="multilevel"/>
    <w:tmpl w:val="2C80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65415"/>
    <w:multiLevelType w:val="hybridMultilevel"/>
    <w:tmpl w:val="39142900"/>
    <w:lvl w:ilvl="0" w:tplc="97BEDE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95D36"/>
    <w:multiLevelType w:val="multilevel"/>
    <w:tmpl w:val="4F7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F25C1"/>
    <w:multiLevelType w:val="hybridMultilevel"/>
    <w:tmpl w:val="2EE20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9447AA"/>
    <w:multiLevelType w:val="hybridMultilevel"/>
    <w:tmpl w:val="EF9E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4"/>
  </w:num>
  <w:num w:numId="4">
    <w:abstractNumId w:val="19"/>
  </w:num>
  <w:num w:numId="5">
    <w:abstractNumId w:val="25"/>
  </w:num>
  <w:num w:numId="6">
    <w:abstractNumId w:val="18"/>
  </w:num>
  <w:num w:numId="7">
    <w:abstractNumId w:val="9"/>
  </w:num>
  <w:num w:numId="8">
    <w:abstractNumId w:val="6"/>
  </w:num>
  <w:num w:numId="9">
    <w:abstractNumId w:val="3"/>
  </w:num>
  <w:num w:numId="10">
    <w:abstractNumId w:val="16"/>
  </w:num>
  <w:num w:numId="11">
    <w:abstractNumId w:val="5"/>
  </w:num>
  <w:num w:numId="12">
    <w:abstractNumId w:val="1"/>
  </w:num>
  <w:num w:numId="13">
    <w:abstractNumId w:val="11"/>
  </w:num>
  <w:num w:numId="14">
    <w:abstractNumId w:val="14"/>
  </w:num>
  <w:num w:numId="15">
    <w:abstractNumId w:val="13"/>
  </w:num>
  <w:num w:numId="16">
    <w:abstractNumId w:val="23"/>
  </w:num>
  <w:num w:numId="17">
    <w:abstractNumId w:val="0"/>
  </w:num>
  <w:num w:numId="18">
    <w:abstractNumId w:val="12"/>
  </w:num>
  <w:num w:numId="19">
    <w:abstractNumId w:val="21"/>
  </w:num>
  <w:num w:numId="20">
    <w:abstractNumId w:val="17"/>
  </w:num>
  <w:num w:numId="21">
    <w:abstractNumId w:val="8"/>
  </w:num>
  <w:num w:numId="22">
    <w:abstractNumId w:val="7"/>
  </w:num>
  <w:num w:numId="23">
    <w:abstractNumId w:val="20"/>
  </w:num>
  <w:num w:numId="24">
    <w:abstractNumId w:val="1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1F"/>
    <w:rsid w:val="00000E93"/>
    <w:rsid w:val="00013981"/>
    <w:rsid w:val="000151D4"/>
    <w:rsid w:val="00026AFC"/>
    <w:rsid w:val="0003732A"/>
    <w:rsid w:val="00051851"/>
    <w:rsid w:val="00052C91"/>
    <w:rsid w:val="000566B9"/>
    <w:rsid w:val="00084DB1"/>
    <w:rsid w:val="00084E30"/>
    <w:rsid w:val="000A3005"/>
    <w:rsid w:val="000B3B60"/>
    <w:rsid w:val="000B56B9"/>
    <w:rsid w:val="000D4253"/>
    <w:rsid w:val="000E1DDC"/>
    <w:rsid w:val="000E7480"/>
    <w:rsid w:val="000F2DE2"/>
    <w:rsid w:val="00101613"/>
    <w:rsid w:val="0011604E"/>
    <w:rsid w:val="0013122C"/>
    <w:rsid w:val="00132D12"/>
    <w:rsid w:val="00146F11"/>
    <w:rsid w:val="00151944"/>
    <w:rsid w:val="00155A9E"/>
    <w:rsid w:val="00164ECB"/>
    <w:rsid w:val="001668CC"/>
    <w:rsid w:val="00166C41"/>
    <w:rsid w:val="0017502C"/>
    <w:rsid w:val="001866DB"/>
    <w:rsid w:val="00190299"/>
    <w:rsid w:val="001904A9"/>
    <w:rsid w:val="00191236"/>
    <w:rsid w:val="0019219A"/>
    <w:rsid w:val="001A6B11"/>
    <w:rsid w:val="001A7B56"/>
    <w:rsid w:val="001B4451"/>
    <w:rsid w:val="001B7A34"/>
    <w:rsid w:val="001C1763"/>
    <w:rsid w:val="001C573D"/>
    <w:rsid w:val="001C68E6"/>
    <w:rsid w:val="001D42B9"/>
    <w:rsid w:val="001D484D"/>
    <w:rsid w:val="001D67AA"/>
    <w:rsid w:val="001D68E6"/>
    <w:rsid w:val="001D7D2A"/>
    <w:rsid w:val="001E45B1"/>
    <w:rsid w:val="001F7CC9"/>
    <w:rsid w:val="00201380"/>
    <w:rsid w:val="00201960"/>
    <w:rsid w:val="00201D10"/>
    <w:rsid w:val="00206DA8"/>
    <w:rsid w:val="00212853"/>
    <w:rsid w:val="00224903"/>
    <w:rsid w:val="00230B92"/>
    <w:rsid w:val="0023643A"/>
    <w:rsid w:val="00245712"/>
    <w:rsid w:val="00247813"/>
    <w:rsid w:val="0025486F"/>
    <w:rsid w:val="00255D4B"/>
    <w:rsid w:val="0026602C"/>
    <w:rsid w:val="00275800"/>
    <w:rsid w:val="00291D0F"/>
    <w:rsid w:val="00294A13"/>
    <w:rsid w:val="00295C74"/>
    <w:rsid w:val="00296268"/>
    <w:rsid w:val="002A1612"/>
    <w:rsid w:val="002A30DE"/>
    <w:rsid w:val="002D665E"/>
    <w:rsid w:val="002F400B"/>
    <w:rsid w:val="002F6FB4"/>
    <w:rsid w:val="002F79DA"/>
    <w:rsid w:val="00303A6A"/>
    <w:rsid w:val="0030550B"/>
    <w:rsid w:val="003149C4"/>
    <w:rsid w:val="0031576C"/>
    <w:rsid w:val="003167A2"/>
    <w:rsid w:val="00343AB9"/>
    <w:rsid w:val="003549E9"/>
    <w:rsid w:val="00362B7B"/>
    <w:rsid w:val="00362C8F"/>
    <w:rsid w:val="00371A07"/>
    <w:rsid w:val="00372737"/>
    <w:rsid w:val="003918D1"/>
    <w:rsid w:val="00394A0C"/>
    <w:rsid w:val="00396869"/>
    <w:rsid w:val="003A0B1F"/>
    <w:rsid w:val="003C38F2"/>
    <w:rsid w:val="003C7059"/>
    <w:rsid w:val="003C765C"/>
    <w:rsid w:val="003D1F2A"/>
    <w:rsid w:val="003D5E55"/>
    <w:rsid w:val="003E138A"/>
    <w:rsid w:val="003E6B9A"/>
    <w:rsid w:val="003F417E"/>
    <w:rsid w:val="003F52DA"/>
    <w:rsid w:val="004038DC"/>
    <w:rsid w:val="00410A26"/>
    <w:rsid w:val="00432318"/>
    <w:rsid w:val="00442646"/>
    <w:rsid w:val="00444CE4"/>
    <w:rsid w:val="0045115B"/>
    <w:rsid w:val="0045418D"/>
    <w:rsid w:val="00455EA5"/>
    <w:rsid w:val="00455EDB"/>
    <w:rsid w:val="00461D45"/>
    <w:rsid w:val="004638B6"/>
    <w:rsid w:val="004721EF"/>
    <w:rsid w:val="004873B1"/>
    <w:rsid w:val="004915C8"/>
    <w:rsid w:val="004A14F2"/>
    <w:rsid w:val="004B3E2B"/>
    <w:rsid w:val="004C2B7A"/>
    <w:rsid w:val="004C30A1"/>
    <w:rsid w:val="004C7A63"/>
    <w:rsid w:val="004D7568"/>
    <w:rsid w:val="004E69A7"/>
    <w:rsid w:val="004F6474"/>
    <w:rsid w:val="00501A5D"/>
    <w:rsid w:val="00503FFF"/>
    <w:rsid w:val="00510771"/>
    <w:rsid w:val="005204C1"/>
    <w:rsid w:val="00547833"/>
    <w:rsid w:val="0055087B"/>
    <w:rsid w:val="005520A0"/>
    <w:rsid w:val="00553143"/>
    <w:rsid w:val="00555C7F"/>
    <w:rsid w:val="00564416"/>
    <w:rsid w:val="00567B25"/>
    <w:rsid w:val="00570111"/>
    <w:rsid w:val="00576529"/>
    <w:rsid w:val="00581C0C"/>
    <w:rsid w:val="0058432C"/>
    <w:rsid w:val="005A5370"/>
    <w:rsid w:val="005B2105"/>
    <w:rsid w:val="005C2A8E"/>
    <w:rsid w:val="005C3C3D"/>
    <w:rsid w:val="005C3CD4"/>
    <w:rsid w:val="005D22EC"/>
    <w:rsid w:val="005E6F36"/>
    <w:rsid w:val="005E7EDC"/>
    <w:rsid w:val="005F4E6D"/>
    <w:rsid w:val="006016A6"/>
    <w:rsid w:val="0060590D"/>
    <w:rsid w:val="00621F44"/>
    <w:rsid w:val="00623D4E"/>
    <w:rsid w:val="00640B3F"/>
    <w:rsid w:val="006462B5"/>
    <w:rsid w:val="00657B89"/>
    <w:rsid w:val="006752CA"/>
    <w:rsid w:val="00675D37"/>
    <w:rsid w:val="00682A10"/>
    <w:rsid w:val="00696B52"/>
    <w:rsid w:val="006978C5"/>
    <w:rsid w:val="006A737E"/>
    <w:rsid w:val="006C0CC6"/>
    <w:rsid w:val="006C4C66"/>
    <w:rsid w:val="006C7303"/>
    <w:rsid w:val="006D0BBA"/>
    <w:rsid w:val="006D148F"/>
    <w:rsid w:val="006D3099"/>
    <w:rsid w:val="006D765D"/>
    <w:rsid w:val="006E5A38"/>
    <w:rsid w:val="006F06A8"/>
    <w:rsid w:val="006F39A1"/>
    <w:rsid w:val="00700D95"/>
    <w:rsid w:val="0070136F"/>
    <w:rsid w:val="0070634C"/>
    <w:rsid w:val="00723795"/>
    <w:rsid w:val="00726C86"/>
    <w:rsid w:val="00741AE0"/>
    <w:rsid w:val="007519C7"/>
    <w:rsid w:val="0075586A"/>
    <w:rsid w:val="007620E8"/>
    <w:rsid w:val="00765A21"/>
    <w:rsid w:val="007662E0"/>
    <w:rsid w:val="00777AC4"/>
    <w:rsid w:val="007836AC"/>
    <w:rsid w:val="00795828"/>
    <w:rsid w:val="007A223F"/>
    <w:rsid w:val="007B3BB6"/>
    <w:rsid w:val="007B66C0"/>
    <w:rsid w:val="007C031F"/>
    <w:rsid w:val="007C3116"/>
    <w:rsid w:val="007D1BF9"/>
    <w:rsid w:val="007D683C"/>
    <w:rsid w:val="007E1AF6"/>
    <w:rsid w:val="00803AB2"/>
    <w:rsid w:val="0081592C"/>
    <w:rsid w:val="00823C6B"/>
    <w:rsid w:val="00825DDC"/>
    <w:rsid w:val="00830C0B"/>
    <w:rsid w:val="00832B02"/>
    <w:rsid w:val="00846C70"/>
    <w:rsid w:val="00850C94"/>
    <w:rsid w:val="008522D9"/>
    <w:rsid w:val="008561B8"/>
    <w:rsid w:val="0087456E"/>
    <w:rsid w:val="00877385"/>
    <w:rsid w:val="00880B48"/>
    <w:rsid w:val="00883FA1"/>
    <w:rsid w:val="00887CA9"/>
    <w:rsid w:val="008921C7"/>
    <w:rsid w:val="00892605"/>
    <w:rsid w:val="008A27E2"/>
    <w:rsid w:val="008B21DF"/>
    <w:rsid w:val="008F0924"/>
    <w:rsid w:val="008F2399"/>
    <w:rsid w:val="008F6ABF"/>
    <w:rsid w:val="008F797F"/>
    <w:rsid w:val="00901D8F"/>
    <w:rsid w:val="0091240B"/>
    <w:rsid w:val="00916906"/>
    <w:rsid w:val="00917CC7"/>
    <w:rsid w:val="00930553"/>
    <w:rsid w:val="00942DB0"/>
    <w:rsid w:val="009442FB"/>
    <w:rsid w:val="00981728"/>
    <w:rsid w:val="009868A1"/>
    <w:rsid w:val="00986A41"/>
    <w:rsid w:val="00991E38"/>
    <w:rsid w:val="009C129E"/>
    <w:rsid w:val="009C49B0"/>
    <w:rsid w:val="009C4B35"/>
    <w:rsid w:val="009C69BA"/>
    <w:rsid w:val="009C7536"/>
    <w:rsid w:val="009C7EA4"/>
    <w:rsid w:val="009D7355"/>
    <w:rsid w:val="009E2E98"/>
    <w:rsid w:val="009E731D"/>
    <w:rsid w:val="009F138A"/>
    <w:rsid w:val="009F7FEC"/>
    <w:rsid w:val="00A031E8"/>
    <w:rsid w:val="00A16F4A"/>
    <w:rsid w:val="00A42F07"/>
    <w:rsid w:val="00A445EE"/>
    <w:rsid w:val="00A5047A"/>
    <w:rsid w:val="00A51C8E"/>
    <w:rsid w:val="00A54FBC"/>
    <w:rsid w:val="00A56A56"/>
    <w:rsid w:val="00A601F5"/>
    <w:rsid w:val="00A81FE4"/>
    <w:rsid w:val="00A83078"/>
    <w:rsid w:val="00A84E9A"/>
    <w:rsid w:val="00A869C4"/>
    <w:rsid w:val="00AB17F8"/>
    <w:rsid w:val="00AB6CE2"/>
    <w:rsid w:val="00AC1542"/>
    <w:rsid w:val="00AC1AEC"/>
    <w:rsid w:val="00AC1E88"/>
    <w:rsid w:val="00AD0552"/>
    <w:rsid w:val="00AD683F"/>
    <w:rsid w:val="00AE3338"/>
    <w:rsid w:val="00B05C3B"/>
    <w:rsid w:val="00B1052B"/>
    <w:rsid w:val="00B15C61"/>
    <w:rsid w:val="00B2220F"/>
    <w:rsid w:val="00B227B3"/>
    <w:rsid w:val="00B3456D"/>
    <w:rsid w:val="00B418F7"/>
    <w:rsid w:val="00B4592E"/>
    <w:rsid w:val="00B474FF"/>
    <w:rsid w:val="00B560C8"/>
    <w:rsid w:val="00B60028"/>
    <w:rsid w:val="00B61217"/>
    <w:rsid w:val="00B650DE"/>
    <w:rsid w:val="00B7134C"/>
    <w:rsid w:val="00B7145C"/>
    <w:rsid w:val="00B76E98"/>
    <w:rsid w:val="00B97C22"/>
    <w:rsid w:val="00BA0384"/>
    <w:rsid w:val="00BA5C60"/>
    <w:rsid w:val="00BA5FF8"/>
    <w:rsid w:val="00BB154C"/>
    <w:rsid w:val="00BB367C"/>
    <w:rsid w:val="00BD5DF5"/>
    <w:rsid w:val="00BE38E7"/>
    <w:rsid w:val="00BF7A19"/>
    <w:rsid w:val="00C05B30"/>
    <w:rsid w:val="00C066D9"/>
    <w:rsid w:val="00C10A28"/>
    <w:rsid w:val="00C1324B"/>
    <w:rsid w:val="00C13F18"/>
    <w:rsid w:val="00C245C6"/>
    <w:rsid w:val="00C35079"/>
    <w:rsid w:val="00C36D05"/>
    <w:rsid w:val="00C4294D"/>
    <w:rsid w:val="00C43A66"/>
    <w:rsid w:val="00C4700B"/>
    <w:rsid w:val="00C518BC"/>
    <w:rsid w:val="00C70C1A"/>
    <w:rsid w:val="00C813BB"/>
    <w:rsid w:val="00C8520C"/>
    <w:rsid w:val="00C86D27"/>
    <w:rsid w:val="00C9293D"/>
    <w:rsid w:val="00CA2EF2"/>
    <w:rsid w:val="00CB00A6"/>
    <w:rsid w:val="00CB1AB7"/>
    <w:rsid w:val="00CB7231"/>
    <w:rsid w:val="00CB7F0C"/>
    <w:rsid w:val="00CE1249"/>
    <w:rsid w:val="00CF160E"/>
    <w:rsid w:val="00CF2AC6"/>
    <w:rsid w:val="00D001C9"/>
    <w:rsid w:val="00D04A2A"/>
    <w:rsid w:val="00D165AA"/>
    <w:rsid w:val="00D21212"/>
    <w:rsid w:val="00D37A38"/>
    <w:rsid w:val="00D42797"/>
    <w:rsid w:val="00D53E3B"/>
    <w:rsid w:val="00D66834"/>
    <w:rsid w:val="00D81D59"/>
    <w:rsid w:val="00D81EC9"/>
    <w:rsid w:val="00D8236B"/>
    <w:rsid w:val="00D82968"/>
    <w:rsid w:val="00D94FF0"/>
    <w:rsid w:val="00D95814"/>
    <w:rsid w:val="00DA1837"/>
    <w:rsid w:val="00DA5D5C"/>
    <w:rsid w:val="00DA78E5"/>
    <w:rsid w:val="00DB0482"/>
    <w:rsid w:val="00DB6295"/>
    <w:rsid w:val="00DB7304"/>
    <w:rsid w:val="00DC28EB"/>
    <w:rsid w:val="00DC374D"/>
    <w:rsid w:val="00DC755D"/>
    <w:rsid w:val="00DD0519"/>
    <w:rsid w:val="00DD2F74"/>
    <w:rsid w:val="00DD48E7"/>
    <w:rsid w:val="00DD5D03"/>
    <w:rsid w:val="00DE2B54"/>
    <w:rsid w:val="00DE61F0"/>
    <w:rsid w:val="00DF1776"/>
    <w:rsid w:val="00DF3E8A"/>
    <w:rsid w:val="00E00E0E"/>
    <w:rsid w:val="00E06997"/>
    <w:rsid w:val="00E07266"/>
    <w:rsid w:val="00E078DF"/>
    <w:rsid w:val="00E247B2"/>
    <w:rsid w:val="00E27A47"/>
    <w:rsid w:val="00E319C9"/>
    <w:rsid w:val="00E35C1B"/>
    <w:rsid w:val="00E37979"/>
    <w:rsid w:val="00E55E86"/>
    <w:rsid w:val="00E75215"/>
    <w:rsid w:val="00E77191"/>
    <w:rsid w:val="00E97F2F"/>
    <w:rsid w:val="00EA0FF9"/>
    <w:rsid w:val="00EB05AC"/>
    <w:rsid w:val="00EB1416"/>
    <w:rsid w:val="00EC3EDE"/>
    <w:rsid w:val="00ED0481"/>
    <w:rsid w:val="00ED1145"/>
    <w:rsid w:val="00ED778A"/>
    <w:rsid w:val="00EF3F8A"/>
    <w:rsid w:val="00EF4B0B"/>
    <w:rsid w:val="00EF5261"/>
    <w:rsid w:val="00EF59C1"/>
    <w:rsid w:val="00F07AE8"/>
    <w:rsid w:val="00F24EC7"/>
    <w:rsid w:val="00F35F4A"/>
    <w:rsid w:val="00F40D19"/>
    <w:rsid w:val="00F434D8"/>
    <w:rsid w:val="00F45D92"/>
    <w:rsid w:val="00F55F21"/>
    <w:rsid w:val="00F806D4"/>
    <w:rsid w:val="00F83466"/>
    <w:rsid w:val="00FA1CA0"/>
    <w:rsid w:val="00FB17DB"/>
    <w:rsid w:val="00FC17CA"/>
    <w:rsid w:val="00FD1A82"/>
    <w:rsid w:val="00FD61B9"/>
    <w:rsid w:val="00FD6CB6"/>
    <w:rsid w:val="00FE73C7"/>
    <w:rsid w:val="00FF22CA"/>
    <w:rsid w:val="00FF2BB0"/>
    <w:rsid w:val="00FF7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63FE"/>
  <w15:chartTrackingRefBased/>
  <w15:docId w15:val="{F0B90DDA-C36A-407F-84FD-F9C27987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8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1F"/>
  </w:style>
  <w:style w:type="paragraph" w:styleId="Footer">
    <w:name w:val="footer"/>
    <w:basedOn w:val="Normal"/>
    <w:link w:val="FooterChar"/>
    <w:uiPriority w:val="99"/>
    <w:unhideWhenUsed/>
    <w:rsid w:val="003A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1F"/>
  </w:style>
  <w:style w:type="table" w:styleId="TableGrid">
    <w:name w:val="Table Grid"/>
    <w:basedOn w:val="TableNormal"/>
    <w:uiPriority w:val="39"/>
    <w:rsid w:val="0075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7519C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362B7B"/>
    <w:rPr>
      <w:color w:val="0563C1" w:themeColor="hyperlink"/>
      <w:u w:val="single"/>
    </w:rPr>
  </w:style>
  <w:style w:type="paragraph" w:styleId="ListParagraph">
    <w:name w:val="List Paragraph"/>
    <w:basedOn w:val="Normal"/>
    <w:uiPriority w:val="34"/>
    <w:qFormat/>
    <w:rsid w:val="007620E8"/>
    <w:pPr>
      <w:ind w:left="720"/>
      <w:contextualSpacing/>
    </w:pPr>
  </w:style>
  <w:style w:type="character" w:customStyle="1" w:styleId="apple-converted-space">
    <w:name w:val="apple-converted-space"/>
    <w:basedOn w:val="DefaultParagraphFont"/>
    <w:rsid w:val="00372737"/>
  </w:style>
  <w:style w:type="character" w:styleId="Strong">
    <w:name w:val="Strong"/>
    <w:basedOn w:val="DefaultParagraphFont"/>
    <w:uiPriority w:val="22"/>
    <w:qFormat/>
    <w:rsid w:val="00372737"/>
    <w:rPr>
      <w:b/>
      <w:bCs/>
    </w:rPr>
  </w:style>
  <w:style w:type="paragraph" w:styleId="NormalWeb">
    <w:name w:val="Normal (Web)"/>
    <w:basedOn w:val="Normal"/>
    <w:uiPriority w:val="99"/>
    <w:semiHidden/>
    <w:unhideWhenUsed/>
    <w:rsid w:val="008522D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2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DC"/>
    <w:rPr>
      <w:rFonts w:ascii="Segoe UI" w:hAnsi="Segoe UI" w:cs="Segoe UI"/>
      <w:sz w:val="18"/>
      <w:szCs w:val="18"/>
    </w:rPr>
  </w:style>
  <w:style w:type="character" w:styleId="CommentReference">
    <w:name w:val="annotation reference"/>
    <w:basedOn w:val="DefaultParagraphFont"/>
    <w:uiPriority w:val="99"/>
    <w:semiHidden/>
    <w:unhideWhenUsed/>
    <w:rsid w:val="00825DDC"/>
    <w:rPr>
      <w:sz w:val="16"/>
      <w:szCs w:val="16"/>
    </w:rPr>
  </w:style>
  <w:style w:type="paragraph" w:styleId="CommentText">
    <w:name w:val="annotation text"/>
    <w:basedOn w:val="Normal"/>
    <w:link w:val="CommentTextChar"/>
    <w:uiPriority w:val="99"/>
    <w:semiHidden/>
    <w:unhideWhenUsed/>
    <w:rsid w:val="00825DDC"/>
    <w:pPr>
      <w:spacing w:line="240" w:lineRule="auto"/>
    </w:pPr>
    <w:rPr>
      <w:sz w:val="20"/>
      <w:szCs w:val="20"/>
    </w:rPr>
  </w:style>
  <w:style w:type="character" w:customStyle="1" w:styleId="CommentTextChar">
    <w:name w:val="Comment Text Char"/>
    <w:basedOn w:val="DefaultParagraphFont"/>
    <w:link w:val="CommentText"/>
    <w:uiPriority w:val="99"/>
    <w:semiHidden/>
    <w:rsid w:val="00825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5DDC"/>
    <w:rPr>
      <w:b/>
      <w:bCs/>
    </w:rPr>
  </w:style>
  <w:style w:type="character" w:customStyle="1" w:styleId="CommentSubjectChar">
    <w:name w:val="Comment Subject Char"/>
    <w:basedOn w:val="CommentTextChar"/>
    <w:link w:val="CommentSubject"/>
    <w:uiPriority w:val="99"/>
    <w:semiHidden/>
    <w:rsid w:val="00825DDC"/>
    <w:rPr>
      <w:rFonts w:ascii="Arial" w:hAnsi="Arial"/>
      <w:b/>
      <w:bCs/>
      <w:sz w:val="20"/>
      <w:szCs w:val="20"/>
    </w:rPr>
  </w:style>
  <w:style w:type="paragraph" w:styleId="Revision">
    <w:name w:val="Revision"/>
    <w:hidden/>
    <w:uiPriority w:val="99"/>
    <w:semiHidden/>
    <w:rsid w:val="002A1612"/>
    <w:pPr>
      <w:spacing w:after="0" w:line="240" w:lineRule="auto"/>
    </w:pPr>
    <w:rPr>
      <w:rFonts w:ascii="Arial" w:hAnsi="Arial"/>
    </w:rPr>
  </w:style>
  <w:style w:type="character" w:styleId="FollowedHyperlink">
    <w:name w:val="FollowedHyperlink"/>
    <w:basedOn w:val="DefaultParagraphFont"/>
    <w:uiPriority w:val="99"/>
    <w:semiHidden/>
    <w:unhideWhenUsed/>
    <w:rsid w:val="00DC3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6090">
      <w:bodyDiv w:val="1"/>
      <w:marLeft w:val="0"/>
      <w:marRight w:val="0"/>
      <w:marTop w:val="0"/>
      <w:marBottom w:val="0"/>
      <w:divBdr>
        <w:top w:val="none" w:sz="0" w:space="0" w:color="auto"/>
        <w:left w:val="none" w:sz="0" w:space="0" w:color="auto"/>
        <w:bottom w:val="none" w:sz="0" w:space="0" w:color="auto"/>
        <w:right w:val="none" w:sz="0" w:space="0" w:color="auto"/>
      </w:divBdr>
    </w:div>
    <w:div w:id="166096356">
      <w:bodyDiv w:val="1"/>
      <w:marLeft w:val="0"/>
      <w:marRight w:val="0"/>
      <w:marTop w:val="0"/>
      <w:marBottom w:val="0"/>
      <w:divBdr>
        <w:top w:val="none" w:sz="0" w:space="0" w:color="auto"/>
        <w:left w:val="none" w:sz="0" w:space="0" w:color="auto"/>
        <w:bottom w:val="none" w:sz="0" w:space="0" w:color="auto"/>
        <w:right w:val="none" w:sz="0" w:space="0" w:color="auto"/>
      </w:divBdr>
    </w:div>
    <w:div w:id="243346837">
      <w:bodyDiv w:val="1"/>
      <w:marLeft w:val="0"/>
      <w:marRight w:val="0"/>
      <w:marTop w:val="0"/>
      <w:marBottom w:val="0"/>
      <w:divBdr>
        <w:top w:val="none" w:sz="0" w:space="0" w:color="auto"/>
        <w:left w:val="none" w:sz="0" w:space="0" w:color="auto"/>
        <w:bottom w:val="none" w:sz="0" w:space="0" w:color="auto"/>
        <w:right w:val="none" w:sz="0" w:space="0" w:color="auto"/>
      </w:divBdr>
    </w:div>
    <w:div w:id="338389953">
      <w:bodyDiv w:val="1"/>
      <w:marLeft w:val="0"/>
      <w:marRight w:val="0"/>
      <w:marTop w:val="0"/>
      <w:marBottom w:val="0"/>
      <w:divBdr>
        <w:top w:val="none" w:sz="0" w:space="0" w:color="auto"/>
        <w:left w:val="none" w:sz="0" w:space="0" w:color="auto"/>
        <w:bottom w:val="none" w:sz="0" w:space="0" w:color="auto"/>
        <w:right w:val="none" w:sz="0" w:space="0" w:color="auto"/>
      </w:divBdr>
    </w:div>
    <w:div w:id="445080053">
      <w:bodyDiv w:val="1"/>
      <w:marLeft w:val="0"/>
      <w:marRight w:val="0"/>
      <w:marTop w:val="0"/>
      <w:marBottom w:val="0"/>
      <w:divBdr>
        <w:top w:val="none" w:sz="0" w:space="0" w:color="auto"/>
        <w:left w:val="none" w:sz="0" w:space="0" w:color="auto"/>
        <w:bottom w:val="none" w:sz="0" w:space="0" w:color="auto"/>
        <w:right w:val="none" w:sz="0" w:space="0" w:color="auto"/>
      </w:divBdr>
      <w:divsChild>
        <w:div w:id="1564832484">
          <w:marLeft w:val="2250"/>
          <w:marRight w:val="0"/>
          <w:marTop w:val="0"/>
          <w:marBottom w:val="0"/>
          <w:divBdr>
            <w:top w:val="none" w:sz="0" w:space="0" w:color="auto"/>
            <w:left w:val="none" w:sz="0" w:space="0" w:color="auto"/>
            <w:bottom w:val="none" w:sz="0" w:space="0" w:color="auto"/>
            <w:right w:val="none" w:sz="0" w:space="0" w:color="auto"/>
          </w:divBdr>
        </w:div>
      </w:divsChild>
    </w:div>
    <w:div w:id="577784798">
      <w:bodyDiv w:val="1"/>
      <w:marLeft w:val="0"/>
      <w:marRight w:val="0"/>
      <w:marTop w:val="0"/>
      <w:marBottom w:val="0"/>
      <w:divBdr>
        <w:top w:val="none" w:sz="0" w:space="0" w:color="auto"/>
        <w:left w:val="none" w:sz="0" w:space="0" w:color="auto"/>
        <w:bottom w:val="none" w:sz="0" w:space="0" w:color="auto"/>
        <w:right w:val="none" w:sz="0" w:space="0" w:color="auto"/>
      </w:divBdr>
    </w:div>
    <w:div w:id="962270989">
      <w:bodyDiv w:val="1"/>
      <w:marLeft w:val="0"/>
      <w:marRight w:val="0"/>
      <w:marTop w:val="0"/>
      <w:marBottom w:val="0"/>
      <w:divBdr>
        <w:top w:val="none" w:sz="0" w:space="0" w:color="auto"/>
        <w:left w:val="none" w:sz="0" w:space="0" w:color="auto"/>
        <w:bottom w:val="none" w:sz="0" w:space="0" w:color="auto"/>
        <w:right w:val="none" w:sz="0" w:space="0" w:color="auto"/>
      </w:divBdr>
    </w:div>
    <w:div w:id="1027945049">
      <w:bodyDiv w:val="1"/>
      <w:marLeft w:val="0"/>
      <w:marRight w:val="0"/>
      <w:marTop w:val="0"/>
      <w:marBottom w:val="0"/>
      <w:divBdr>
        <w:top w:val="none" w:sz="0" w:space="0" w:color="auto"/>
        <w:left w:val="none" w:sz="0" w:space="0" w:color="auto"/>
        <w:bottom w:val="none" w:sz="0" w:space="0" w:color="auto"/>
        <w:right w:val="none" w:sz="0" w:space="0" w:color="auto"/>
      </w:divBdr>
    </w:div>
    <w:div w:id="1132941075">
      <w:bodyDiv w:val="1"/>
      <w:marLeft w:val="0"/>
      <w:marRight w:val="0"/>
      <w:marTop w:val="0"/>
      <w:marBottom w:val="0"/>
      <w:divBdr>
        <w:top w:val="none" w:sz="0" w:space="0" w:color="auto"/>
        <w:left w:val="none" w:sz="0" w:space="0" w:color="auto"/>
        <w:bottom w:val="none" w:sz="0" w:space="0" w:color="auto"/>
        <w:right w:val="none" w:sz="0" w:space="0" w:color="auto"/>
      </w:divBdr>
    </w:div>
    <w:div w:id="1278636141">
      <w:bodyDiv w:val="1"/>
      <w:marLeft w:val="0"/>
      <w:marRight w:val="0"/>
      <w:marTop w:val="0"/>
      <w:marBottom w:val="0"/>
      <w:divBdr>
        <w:top w:val="none" w:sz="0" w:space="0" w:color="auto"/>
        <w:left w:val="none" w:sz="0" w:space="0" w:color="auto"/>
        <w:bottom w:val="none" w:sz="0" w:space="0" w:color="auto"/>
        <w:right w:val="none" w:sz="0" w:space="0" w:color="auto"/>
      </w:divBdr>
    </w:div>
    <w:div w:id="20826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edwards@uoit.ca" TargetMode="External"/><Relationship Id="rId13" Type="http://schemas.openxmlformats.org/officeDocument/2006/relationships/hyperlink" Target="mailto:simonette.wood@uoit.ca" TargetMode="External"/><Relationship Id="rId18" Type="http://schemas.openxmlformats.org/officeDocument/2006/relationships/hyperlink" Target="https://shared.uoit.ca/shared/department/opp/Governance/Office-of-the-Provost/Administrative-Code-1/Section-7/policy-on-the-use-of-internal-research-fund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serc-crsng.gc.ca/Professors-Professeurs/FinancialAdminGuide-GuideAdminFinancier/index_eng.asp" TargetMode="External"/><Relationship Id="rId7" Type="http://schemas.openxmlformats.org/officeDocument/2006/relationships/endnotes" Target="endnotes.xml"/><Relationship Id="rId12" Type="http://schemas.openxmlformats.org/officeDocument/2006/relationships/hyperlink" Target="mailto:glenda.beja@uoit.ca" TargetMode="External"/><Relationship Id="rId17" Type="http://schemas.openxmlformats.org/officeDocument/2006/relationships/hyperlink" Target="https://shared.uoit.ca/shared/department/finance/documents/expense-report-forms.xls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hared.uoit.ca/shared/department/opp/Governance/Office-of-the-Provost/Administrative-Code-1/Section-10/indirect-research-costs.pdf" TargetMode="External"/><Relationship Id="rId20" Type="http://schemas.openxmlformats.org/officeDocument/2006/relationships/hyperlink" Target="https://shared.uoit.ca/shared/department/opp/Governance/Office-of-the-Provost/Administrative-Code-1/Section-10/SIGNING%20AUTHORITY%20POLICY%2022%20Nov%20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brown@uoit.ca" TargetMode="External"/><Relationship Id="rId24" Type="http://schemas.openxmlformats.org/officeDocument/2006/relationships/hyperlink" Target="http://www.nserc-crsng.gc.ca/_doc/Professors-Professeurs/ExpenseSupplies-DepensesArticles_eng.pdf" TargetMode="External"/><Relationship Id="rId5" Type="http://schemas.openxmlformats.org/officeDocument/2006/relationships/webSettings" Target="webSettings.xml"/><Relationship Id="rId15" Type="http://schemas.openxmlformats.org/officeDocument/2006/relationships/hyperlink" Target="https://shared.uoit.ca/shared/department/opp/Governance/Office-of-the-Provost/Administrative-Code-1/Section-7/policy-on-the-over-expenditure-of-research-funds.pdf" TargetMode="External"/><Relationship Id="rId23" Type="http://schemas.openxmlformats.org/officeDocument/2006/relationships/hyperlink" Target="https://shared.uoit.ca/shared/department/governance/documents/administrative-code/EXPENSES%20POLICY%20AND%20PROCEDURES.pdf" TargetMode="External"/><Relationship Id="rId28" Type="http://schemas.openxmlformats.org/officeDocument/2006/relationships/theme" Target="theme/theme1.xml"/><Relationship Id="rId10" Type="http://schemas.openxmlformats.org/officeDocument/2006/relationships/hyperlink" Target="mailto:cletus.felicien@uoit.ca" TargetMode="External"/><Relationship Id="rId19" Type="http://schemas.openxmlformats.org/officeDocument/2006/relationships/hyperlink" Target="https://shared.uoit.ca/shared/department/opp/Governance/Office-of-the-Provost/Administrative-Code-1/Section-10/PROCUREMENT%20POLICY%20Nov%202012.pdf" TargetMode="External"/><Relationship Id="rId4" Type="http://schemas.openxmlformats.org/officeDocument/2006/relationships/settings" Target="settings.xml"/><Relationship Id="rId9" Type="http://schemas.openxmlformats.org/officeDocument/2006/relationships/hyperlink" Target="mailto:shahla.gharii@uoit.ca" TargetMode="External"/><Relationship Id="rId14" Type="http://schemas.openxmlformats.org/officeDocument/2006/relationships/hyperlink" Target="http://uoit.ca/about/governance/uoit-administrative-code.php" TargetMode="External"/><Relationship Id="rId22" Type="http://schemas.openxmlformats.org/officeDocument/2006/relationships/hyperlink" Target="http://www.nserc-crsng.gc.ca/Professors-Professeurs/FinancialAdminGuide-GuideAdminFinancier/FundsUse-UtilisationSubventions_eng.as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6F07-F8B4-4B49-8A79-36BE00F8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Chua</dc:creator>
  <cp:keywords/>
  <dc:description/>
  <cp:lastModifiedBy>Corrina D’Alessio</cp:lastModifiedBy>
  <cp:revision>2</cp:revision>
  <cp:lastPrinted>2016-11-02T20:30:00Z</cp:lastPrinted>
  <dcterms:created xsi:type="dcterms:W3CDTF">2016-11-10T19:15:00Z</dcterms:created>
  <dcterms:modified xsi:type="dcterms:W3CDTF">2016-11-10T19:15:00Z</dcterms:modified>
</cp:coreProperties>
</file>