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9CAA" w14:textId="68A39836" w:rsidR="00FE60AD" w:rsidRPr="00D43A3B" w:rsidRDefault="00FE60AD" w:rsidP="00795B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Arial"/>
          <w:b/>
          <w:color w:val="2F5496"/>
          <w:sz w:val="40"/>
          <w:szCs w:val="40"/>
        </w:rPr>
      </w:pPr>
      <w:r w:rsidRPr="00D43A3B">
        <w:rPr>
          <w:rStyle w:val="normaltextrun"/>
          <w:rFonts w:asciiTheme="minorHAnsi" w:hAnsiTheme="minorHAnsi" w:cs="Arial"/>
          <w:b/>
          <w:color w:val="2F5496"/>
          <w:sz w:val="40"/>
          <w:szCs w:val="40"/>
        </w:rPr>
        <w:t>Stages to Resume Research Activities on Campus</w:t>
      </w:r>
    </w:p>
    <w:p w14:paraId="0E826311" w14:textId="3B1F4E68" w:rsidR="00B870E0" w:rsidRPr="00281524" w:rsidRDefault="00B870E0" w:rsidP="00B870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color w:val="2F5496"/>
          <w:sz w:val="22"/>
          <w:szCs w:val="22"/>
        </w:rPr>
      </w:pPr>
    </w:p>
    <w:p w14:paraId="3B0FAD58" w14:textId="2B0ACA8F" w:rsidR="00B870E0" w:rsidRPr="00281524" w:rsidRDefault="00281524" w:rsidP="00B870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color w:val="2F5496"/>
          <w:sz w:val="22"/>
          <w:szCs w:val="22"/>
        </w:rPr>
      </w:pPr>
      <w:r w:rsidRPr="00281524">
        <w:rPr>
          <w:rStyle w:val="eop"/>
          <w:rFonts w:asciiTheme="minorHAnsi" w:hAnsiTheme="minorHAnsi" w:cs="Arial"/>
          <w:color w:val="2F5496"/>
          <w:sz w:val="22"/>
          <w:szCs w:val="22"/>
        </w:rPr>
        <w:t>All On-Campus Research Activities in Stages 1 – 3 require approval from both the researcher’s Dean and the Vice-President, Research and Innovation, with confirmation from the Director of Risk Management. Approval can be for either (A) on-going access to campus research facilities or (B) temporary time-specific access to research facilities.</w:t>
      </w:r>
    </w:p>
    <w:p w14:paraId="55A01523" w14:textId="77777777" w:rsidR="00B870E0" w:rsidRPr="00281524" w:rsidRDefault="00B870E0" w:rsidP="00B870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F5496"/>
          <w:sz w:val="22"/>
          <w:szCs w:val="22"/>
        </w:rPr>
      </w:pPr>
    </w:p>
    <w:p w14:paraId="0F85F962" w14:textId="77777777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1BCCCFD" w14:textId="71080227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F5496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 xml:space="preserve">STAGE 1 </w:t>
      </w:r>
      <w:r w:rsidR="00B870E0"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>–</w:t>
      </w:r>
      <w:r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> </w:t>
      </w:r>
      <w:r w:rsidR="00281524" w:rsidRPr="00281524">
        <w:rPr>
          <w:rStyle w:val="normaltextrun"/>
          <w:rFonts w:asciiTheme="minorHAnsi" w:hAnsiTheme="minorHAnsi" w:cs="Arial"/>
          <w:b/>
          <w:color w:val="2F5496"/>
          <w:sz w:val="22"/>
          <w:szCs w:val="22"/>
        </w:rPr>
        <w:t>Access</w:t>
      </w:r>
      <w:r w:rsidR="00B870E0" w:rsidRPr="00281524">
        <w:rPr>
          <w:rStyle w:val="normaltextrun"/>
          <w:rFonts w:asciiTheme="minorHAnsi" w:hAnsiTheme="minorHAnsi" w:cs="Arial"/>
          <w:b/>
          <w:color w:val="2F5496"/>
          <w:sz w:val="22"/>
          <w:szCs w:val="22"/>
        </w:rPr>
        <w:t xml:space="preserve"> to campus research facilities only</w:t>
      </w:r>
      <w:r w:rsidRPr="00281524">
        <w:rPr>
          <w:rStyle w:val="normaltextrun"/>
          <w:rFonts w:asciiTheme="minorHAnsi" w:hAnsiTheme="minorHAnsi" w:cs="Arial"/>
          <w:b/>
          <w:color w:val="2F5496"/>
          <w:sz w:val="22"/>
          <w:szCs w:val="22"/>
        </w:rPr>
        <w:t xml:space="preserve"> for completion of COVID-19 and </w:t>
      </w:r>
      <w:r w:rsidR="003E2CA8" w:rsidRPr="00281524">
        <w:rPr>
          <w:rStyle w:val="normaltextrun"/>
          <w:rFonts w:asciiTheme="minorHAnsi" w:hAnsiTheme="minorHAnsi" w:cs="Arial"/>
          <w:b/>
          <w:color w:val="2F5496"/>
          <w:sz w:val="22"/>
          <w:szCs w:val="22"/>
        </w:rPr>
        <w:t>E</w:t>
      </w:r>
      <w:r w:rsidR="00B870E0" w:rsidRPr="00281524">
        <w:rPr>
          <w:rStyle w:val="normaltextrun"/>
          <w:rFonts w:asciiTheme="minorHAnsi" w:hAnsiTheme="minorHAnsi" w:cs="Arial"/>
          <w:b/>
          <w:color w:val="2F5496"/>
          <w:sz w:val="22"/>
          <w:szCs w:val="22"/>
        </w:rPr>
        <w:t>ssential</w:t>
      </w:r>
      <w:r w:rsidRPr="00281524">
        <w:rPr>
          <w:rStyle w:val="normaltextrun"/>
          <w:rFonts w:asciiTheme="minorHAnsi" w:hAnsiTheme="minorHAnsi" w:cs="Arial"/>
          <w:b/>
          <w:color w:val="2F5496"/>
          <w:sz w:val="22"/>
          <w:szCs w:val="22"/>
        </w:rPr>
        <w:t xml:space="preserve"> </w:t>
      </w:r>
      <w:r w:rsidR="003E2CA8" w:rsidRPr="00281524">
        <w:rPr>
          <w:rStyle w:val="normaltextrun"/>
          <w:rFonts w:asciiTheme="minorHAnsi" w:hAnsiTheme="minorHAnsi" w:cs="Arial"/>
          <w:b/>
          <w:color w:val="2F5496"/>
          <w:sz w:val="22"/>
          <w:szCs w:val="22"/>
        </w:rPr>
        <w:t>R</w:t>
      </w:r>
      <w:r w:rsidRPr="00281524">
        <w:rPr>
          <w:rStyle w:val="normaltextrun"/>
          <w:rFonts w:asciiTheme="minorHAnsi" w:hAnsiTheme="minorHAnsi" w:cs="Arial"/>
          <w:b/>
          <w:color w:val="2F5496"/>
          <w:sz w:val="22"/>
          <w:szCs w:val="22"/>
        </w:rPr>
        <w:t xml:space="preserve">esearch </w:t>
      </w:r>
      <w:r w:rsidR="003E2CA8" w:rsidRPr="00281524">
        <w:rPr>
          <w:rStyle w:val="normaltextrun"/>
          <w:rFonts w:asciiTheme="minorHAnsi" w:hAnsiTheme="minorHAnsi" w:cs="Arial"/>
          <w:b/>
          <w:color w:val="2F5496"/>
          <w:sz w:val="22"/>
          <w:szCs w:val="22"/>
        </w:rPr>
        <w:t>A</w:t>
      </w:r>
      <w:r w:rsidR="00B870E0" w:rsidRPr="00281524">
        <w:rPr>
          <w:rStyle w:val="normaltextrun"/>
          <w:rFonts w:asciiTheme="minorHAnsi" w:hAnsiTheme="minorHAnsi" w:cs="Arial"/>
          <w:b/>
          <w:color w:val="2F5496"/>
          <w:sz w:val="22"/>
          <w:szCs w:val="22"/>
        </w:rPr>
        <w:t>ctivity</w:t>
      </w:r>
    </w:p>
    <w:p w14:paraId="6310DC13" w14:textId="77777777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8D7C0C3" w14:textId="31A66B3E" w:rsidR="00FE60AD" w:rsidRPr="00281524" w:rsidRDefault="00FE60AD" w:rsidP="002815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 xml:space="preserve">Timeline: </w:t>
      </w:r>
      <w:r w:rsidR="003E2CA8"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April 1, 2020 – Present (until the commencement of Stage 2)</w:t>
      </w: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80AB5FC" w14:textId="77777777" w:rsidR="00FE60AD" w:rsidRPr="00281524" w:rsidRDefault="00FE60AD" w:rsidP="00FE60AD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DF4406A" w14:textId="77777777" w:rsidR="00FE60AD" w:rsidRPr="00281524" w:rsidRDefault="00FE60AD" w:rsidP="002815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Projects that meet the following criteria can be approved: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E58015E" w14:textId="77777777" w:rsidR="00FE60AD" w:rsidRPr="00281524" w:rsidRDefault="00FE60AD" w:rsidP="00037EE3">
      <w:pPr>
        <w:pStyle w:val="paragraph"/>
        <w:numPr>
          <w:ilvl w:val="0"/>
          <w:numId w:val="4"/>
        </w:numPr>
        <w:tabs>
          <w:tab w:val="clear" w:pos="0"/>
        </w:tabs>
        <w:spacing w:before="0" w:beforeAutospacing="0" w:after="0" w:afterAutospacing="0"/>
        <w:ind w:left="-450" w:firstLine="36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Research related to COVID-19; and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4AE0F84" w14:textId="77777777" w:rsidR="00281524" w:rsidRPr="00281524" w:rsidRDefault="00B870E0" w:rsidP="00037EE3">
      <w:pPr>
        <w:pStyle w:val="paragraph"/>
        <w:numPr>
          <w:ilvl w:val="0"/>
          <w:numId w:val="4"/>
        </w:numPr>
        <w:tabs>
          <w:tab w:val="clear" w:pos="0"/>
        </w:tabs>
        <w:spacing w:before="0" w:beforeAutospacing="0" w:after="0" w:afterAutospacing="0"/>
        <w:ind w:left="-450" w:firstLine="36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Essential r</w:t>
      </w:r>
      <w:r w:rsidR="00FE60AD"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esearch 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activity includes</w:t>
      </w:r>
      <w:r w:rsidR="00FE60AD" w:rsidRPr="00281524">
        <w:rPr>
          <w:rStyle w:val="normaltextrun"/>
          <w:rFonts w:asciiTheme="minorHAnsi" w:hAnsiTheme="minorHAnsi" w:cs="Arial"/>
          <w:sz w:val="22"/>
          <w:szCs w:val="22"/>
        </w:rPr>
        <w:t> 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research that </w:t>
      </w:r>
      <w:r w:rsidR="00FE60AD" w:rsidRPr="00281524">
        <w:rPr>
          <w:rStyle w:val="normaltextrun"/>
          <w:rFonts w:asciiTheme="minorHAnsi" w:hAnsiTheme="minorHAnsi" w:cs="Arial"/>
          <w:sz w:val="22"/>
          <w:szCs w:val="22"/>
        </w:rPr>
        <w:t>will experience significant setbacks or</w:t>
      </w:r>
    </w:p>
    <w:p w14:paraId="31E871E2" w14:textId="14960642" w:rsidR="00B870E0" w:rsidRPr="00281524" w:rsidRDefault="00FE60AD" w:rsidP="00442A11">
      <w:pPr>
        <w:pStyle w:val="paragraph"/>
        <w:spacing w:before="0" w:beforeAutospacing="0" w:after="0" w:afterAutospacing="0"/>
        <w:ind w:left="-450" w:firstLine="117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impending failure </w:t>
      </w: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by September 2020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. Setbacks may include:</w:t>
      </w:r>
    </w:p>
    <w:p w14:paraId="71394B56" w14:textId="2ABB3110" w:rsidR="00FE60AD" w:rsidRPr="00281524" w:rsidRDefault="00FE60AD" w:rsidP="00037EE3">
      <w:pPr>
        <w:pStyle w:val="paragraph"/>
        <w:spacing w:before="0" w:beforeAutospacing="0" w:after="0" w:afterAutospacing="0"/>
        <w:ind w:left="-450" w:firstLine="360"/>
        <w:textAlignment w:val="baseline"/>
        <w:rPr>
          <w:rFonts w:asciiTheme="minorHAnsi" w:hAnsiTheme="minorHAnsi" w:cs="Arial"/>
          <w:sz w:val="22"/>
          <w:szCs w:val="22"/>
        </w:rPr>
      </w:pPr>
    </w:p>
    <w:p w14:paraId="003931A8" w14:textId="3F4A9176" w:rsidR="00B870E0" w:rsidRPr="00281524" w:rsidRDefault="00B870E0" w:rsidP="00442A11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540" w:firstLine="18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bookmarkStart w:id="0" w:name="_GoBack"/>
      <w:r w:rsidRPr="00281524">
        <w:rPr>
          <w:rStyle w:val="normaltextrun"/>
          <w:rFonts w:asciiTheme="minorHAnsi" w:hAnsiTheme="minorHAnsi" w:cs="Arial"/>
          <w:sz w:val="22"/>
          <w:szCs w:val="22"/>
        </w:rPr>
        <w:t>Equipment maintenance and upkeep</w:t>
      </w:r>
    </w:p>
    <w:p w14:paraId="3E0C1A6D" w14:textId="3D65AA0B" w:rsidR="00FE60AD" w:rsidRPr="00281524" w:rsidRDefault="00FE60AD" w:rsidP="00442A11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540" w:firstLine="18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Regulatory non-compliance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15EAEEC" w14:textId="77777777" w:rsidR="00FE60AD" w:rsidRPr="00281524" w:rsidRDefault="00FE60AD" w:rsidP="00442A11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firstLine="18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Missed contractual obligations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8698014" w14:textId="77777777" w:rsidR="00FE60AD" w:rsidRPr="00281524" w:rsidRDefault="00FE60AD" w:rsidP="00442A11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firstLine="18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Missed external funding milestones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62637247" w14:textId="77777777" w:rsidR="00FE60AD" w:rsidRPr="00281524" w:rsidRDefault="00FE60AD" w:rsidP="00442A11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firstLine="18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Missed external funding submissions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C240708" w14:textId="77777777" w:rsidR="00FE60AD" w:rsidRPr="00281524" w:rsidRDefault="00FE60AD" w:rsidP="00442A11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firstLine="18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Missed submission of manuscript revisions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D2E6D56" w14:textId="442ECD21" w:rsidR="00FE60AD" w:rsidRPr="00281524" w:rsidRDefault="00FE60AD" w:rsidP="00442A11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40" w:firstLine="18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Missed </w:t>
      </w:r>
      <w:r w:rsidR="003E2CA8"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graduate 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student </w:t>
      </w:r>
      <w:r w:rsidR="003E2CA8"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completion and/or 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graduation </w:t>
      </w:r>
      <w:r w:rsidR="00FC4EEE"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research 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requirements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bookmarkEnd w:id="0"/>
    <w:p w14:paraId="69255541" w14:textId="77777777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A692BEE" w14:textId="77777777" w:rsidR="003C2352" w:rsidRPr="00281524" w:rsidRDefault="00FE60AD" w:rsidP="00795B01">
      <w:pPr>
        <w:pStyle w:val="paragraph"/>
        <w:spacing w:before="0"/>
        <w:textAlignment w:val="baseline"/>
        <w:rPr>
          <w:rFonts w:asciiTheme="minorHAnsi" w:hAnsiTheme="minorHAnsi" w:cs="Arial"/>
          <w:b/>
          <w:bCs/>
          <w:color w:val="2F5496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>STAGE 2 – </w:t>
      </w:r>
      <w:r w:rsidR="003C2352" w:rsidRPr="00281524">
        <w:rPr>
          <w:rFonts w:asciiTheme="minorHAnsi" w:hAnsiTheme="minorHAnsi" w:cs="Arial"/>
          <w:b/>
          <w:bCs/>
          <w:color w:val="2F5496"/>
          <w:sz w:val="22"/>
          <w:szCs w:val="22"/>
        </w:rPr>
        <w:t>Research: Safety Checklist and Risk Assessments Required</w:t>
      </w:r>
    </w:p>
    <w:p w14:paraId="584496B9" w14:textId="2FC745BB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F5496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color w:val="2F5496"/>
          <w:sz w:val="22"/>
          <w:szCs w:val="22"/>
        </w:rPr>
        <w:t>Expansion of research to projects that will experience significant setbacks by December 2020</w:t>
      </w:r>
      <w:r w:rsidRPr="00281524">
        <w:rPr>
          <w:rStyle w:val="eop"/>
          <w:rFonts w:asciiTheme="minorHAnsi" w:hAnsiTheme="minorHAnsi" w:cs="Arial"/>
          <w:color w:val="2F5496"/>
          <w:sz w:val="22"/>
          <w:szCs w:val="22"/>
        </w:rPr>
        <w:t> </w:t>
      </w:r>
    </w:p>
    <w:p w14:paraId="5A571790" w14:textId="77777777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A2FDFC7" w14:textId="29B7AC82" w:rsidR="00FE60AD" w:rsidRPr="00281524" w:rsidRDefault="00281524" w:rsidP="002815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Timeline: Summer 2020</w:t>
      </w:r>
      <w:r w:rsidR="00037EE3">
        <w:rPr>
          <w:rStyle w:val="normaltextrun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E60AD"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Subject to government/university restrictions, projects that meet the following criteria can be approved: </w:t>
      </w:r>
      <w:r w:rsidR="00FE60AD"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9A8C7C8" w14:textId="77777777" w:rsidR="00FE60AD" w:rsidRPr="00281524" w:rsidRDefault="00FE60AD" w:rsidP="00FE60AD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B053279" w14:textId="77777777" w:rsidR="00FE60AD" w:rsidRPr="00281524" w:rsidRDefault="00FE60AD" w:rsidP="00037EE3">
      <w:pPr>
        <w:pStyle w:val="paragraph"/>
        <w:numPr>
          <w:ilvl w:val="0"/>
          <w:numId w:val="28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All research described in Stage 1, as well as the following: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16E3EAB" w14:textId="77777777" w:rsidR="00FE60AD" w:rsidRPr="00281524" w:rsidRDefault="00FE60AD" w:rsidP="00037EE3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2C16055" w14:textId="1E902B85" w:rsidR="003E2CA8" w:rsidRPr="00281524" w:rsidRDefault="00FE60AD" w:rsidP="00442A11">
      <w:pPr>
        <w:pStyle w:val="paragraph"/>
        <w:numPr>
          <w:ilvl w:val="3"/>
          <w:numId w:val="6"/>
        </w:numPr>
        <w:tabs>
          <w:tab w:val="clear" w:pos="2880"/>
        </w:tabs>
        <w:spacing w:before="0" w:beforeAutospacing="0" w:after="0" w:afterAutospacing="0"/>
        <w:ind w:left="1170" w:hanging="72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Research for which significant setbacks (as described in Stage 1</w:t>
      </w:r>
      <w:r w:rsidR="003E2CA8"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 including missed graduate student completion and/or graduation </w:t>
      </w:r>
      <w:r w:rsidR="00FC4EEE"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research </w:t>
      </w:r>
      <w:r w:rsidR="003E2CA8" w:rsidRPr="00281524">
        <w:rPr>
          <w:rStyle w:val="normaltextrun"/>
          <w:rFonts w:asciiTheme="minorHAnsi" w:hAnsiTheme="minorHAnsi" w:cs="Arial"/>
          <w:sz w:val="22"/>
          <w:szCs w:val="22"/>
        </w:rPr>
        <w:t>requirements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) will be experienced </w:t>
      </w: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by December 2020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4A269E8" w14:textId="77777777" w:rsidR="003E2CA8" w:rsidRPr="00281524" w:rsidRDefault="00FE60AD" w:rsidP="00442A11">
      <w:pPr>
        <w:pStyle w:val="paragraph"/>
        <w:numPr>
          <w:ilvl w:val="3"/>
          <w:numId w:val="6"/>
        </w:numPr>
        <w:tabs>
          <w:tab w:val="clear" w:pos="2880"/>
        </w:tabs>
        <w:spacing w:before="0" w:beforeAutospacing="0" w:after="0" w:afterAutospacing="0"/>
        <w:ind w:left="1170" w:hanging="72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On-going studies that require regular care, conditioning or inspections (e.g. maintenance of cells, animals, breading colonies, or tissues);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8FD1BA6" w14:textId="4FF8BE1E" w:rsidR="00FE60AD" w:rsidRPr="00281524" w:rsidRDefault="00FE60AD" w:rsidP="00442A11">
      <w:pPr>
        <w:pStyle w:val="paragraph"/>
        <w:numPr>
          <w:ilvl w:val="3"/>
          <w:numId w:val="6"/>
        </w:numPr>
        <w:tabs>
          <w:tab w:val="clear" w:pos="2880"/>
        </w:tabs>
        <w:spacing w:before="0" w:beforeAutospacing="0" w:after="0" w:afterAutospacing="0"/>
        <w:ind w:left="1170" w:hanging="72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Ongoing externally funded research projects that cannot otherwise be completed remotely. For example, need to use scientific equipment located only on campus, use of reagents, research involving animals and plants.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411A6088" w14:textId="77777777" w:rsidR="00FE60AD" w:rsidRPr="00281524" w:rsidRDefault="00FE60AD" w:rsidP="003E2CA8">
      <w:pPr>
        <w:pStyle w:val="paragraph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BF62836" w14:textId="62C24492" w:rsidR="00FE60AD" w:rsidRPr="00281524" w:rsidRDefault="00FE60AD" w:rsidP="00281524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60" w:hanging="27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Stage 2 Assumptions: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D715B30" w14:textId="77777777" w:rsidR="00FE60AD" w:rsidRPr="00281524" w:rsidRDefault="00FE60AD" w:rsidP="0028152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Research activity that can be carried out remotely will not be approved for on-campus operation. Where a combination of activities can be conducted on campus and remotely, remote research activities must not be performed on-campus.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0C4036D" w14:textId="250D27F8" w:rsidR="00FE60AD" w:rsidRPr="00281524" w:rsidRDefault="00795B01" w:rsidP="0028152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lastRenderedPageBreak/>
        <w:t xml:space="preserve">All new applications will proceed through the process, effective from June 22, 2020. </w:t>
      </w:r>
      <w:r w:rsidR="00FE60AD" w:rsidRPr="00281524">
        <w:rPr>
          <w:rStyle w:val="normaltextrun"/>
          <w:rFonts w:asciiTheme="minorHAnsi" w:hAnsiTheme="minorHAnsi" w:cs="Arial"/>
          <w:sz w:val="22"/>
          <w:szCs w:val="22"/>
        </w:rPr>
        <w:t>All projects will need to demonstrate appropriate risk/mitigation strategies in line with the Risk Matrix</w:t>
      </w:r>
      <w:r w:rsidR="00B870E0"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 on the application form</w:t>
      </w:r>
      <w:r w:rsidR="00FE60AD" w:rsidRPr="00281524">
        <w:rPr>
          <w:rStyle w:val="normaltextrun"/>
          <w:rFonts w:asciiTheme="minorHAnsi" w:hAnsiTheme="minorHAnsi" w:cs="Arial"/>
          <w:sz w:val="22"/>
          <w:szCs w:val="22"/>
        </w:rPr>
        <w:t>. A detailed safety plan will be required for all cases when the two-metre distance cannot be respected, or when other high-level risk factors exist (</w:t>
      </w:r>
      <w:r w:rsidR="00FE60AD" w:rsidRPr="00281524">
        <w:rPr>
          <w:rStyle w:val="spellingerror"/>
          <w:rFonts w:asciiTheme="minorHAnsi" w:eastAsiaTheme="majorEastAsia" w:hAnsiTheme="minorHAnsi" w:cs="Arial"/>
          <w:sz w:val="22"/>
          <w:szCs w:val="22"/>
        </w:rPr>
        <w:t>ie</w:t>
      </w:r>
      <w:r w:rsidR="00FE60AD" w:rsidRPr="00281524">
        <w:rPr>
          <w:rStyle w:val="normaltextrun"/>
          <w:rFonts w:asciiTheme="minorHAnsi" w:hAnsiTheme="minorHAnsi" w:cs="Arial"/>
          <w:sz w:val="22"/>
          <w:szCs w:val="22"/>
        </w:rPr>
        <w:t>. density issues; physical contact required). PPE will be a key consideration for approval in these cases. </w:t>
      </w:r>
      <w:r w:rsidR="00FE60AD"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AC42EE9" w14:textId="77777777" w:rsidR="00FE60AD" w:rsidRPr="00281524" w:rsidRDefault="00FE60AD" w:rsidP="0028152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Research must employ the fewest number of personnel required to conduct the work at all times.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D22A925" w14:textId="4789791D" w:rsidR="00FE60AD" w:rsidRPr="00281524" w:rsidRDefault="00FE60AD" w:rsidP="00281524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Faculty and Staff: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 Only essential employees and those with approved access will be permitted on campus. Non-Ontario Tech persons </w:t>
      </w:r>
      <w:r w:rsidR="003C2352"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such as employees of industry partners 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can only gain access to campus following </w:t>
      </w:r>
      <w:r w:rsidR="003C2352" w:rsidRPr="00281524">
        <w:rPr>
          <w:rStyle w:val="normaltextrun"/>
          <w:rFonts w:asciiTheme="minorHAnsi" w:hAnsiTheme="minorHAnsi" w:cs="Arial"/>
          <w:sz w:val="22"/>
          <w:szCs w:val="22"/>
        </w:rPr>
        <w:t>an approved application naming that specific individual for time-restricted, temporary access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.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5BFBC31" w14:textId="10860239" w:rsidR="00FE60AD" w:rsidRPr="00281524" w:rsidRDefault="00FE60AD" w:rsidP="00281524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Students: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 Students required for research projects will need to be named in </w:t>
      </w:r>
      <w:r w:rsidR="003C2352" w:rsidRPr="00281524">
        <w:rPr>
          <w:rStyle w:val="normaltextrun"/>
          <w:rFonts w:asciiTheme="minorHAnsi" w:hAnsiTheme="minorHAnsi" w:cs="Arial"/>
          <w:sz w:val="22"/>
          <w:szCs w:val="22"/>
        </w:rPr>
        <w:t>approved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 applications, and thus approved for access to campus. Undergraduate students should be directed to remote research activities where possible, and can only gain access to campus</w:t>
      </w:r>
      <w:r w:rsidR="003C2352"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 following an approved application naming that specific individual for time-restricted, temporary access.</w:t>
      </w:r>
      <w:r w:rsidR="003C2352"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7A39624" w14:textId="77777777" w:rsidR="00FE60AD" w:rsidRPr="00281524" w:rsidRDefault="00FE60AD" w:rsidP="00281524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Travel: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 Domestic and international Government restrictions in effect.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9C3C41C" w14:textId="77777777" w:rsidR="00FE60AD" w:rsidRPr="00281524" w:rsidRDefault="00FE60AD" w:rsidP="00FE60AD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A7BC7C4" w14:textId="40741BE1" w:rsidR="003C2352" w:rsidRPr="00281524" w:rsidRDefault="00FE60AD" w:rsidP="003C2352">
      <w:pPr>
        <w:rPr>
          <w:rFonts w:eastAsia="Times New Roman" w:cs="Times New Roman"/>
          <w:b/>
          <w:color w:val="2F5496" w:themeColor="accent1" w:themeShade="BF"/>
        </w:rPr>
      </w:pPr>
      <w:r w:rsidRPr="00281524">
        <w:rPr>
          <w:rStyle w:val="normaltextrun"/>
          <w:rFonts w:cs="Arial"/>
          <w:b/>
          <w:bCs/>
          <w:color w:val="2F5496" w:themeColor="accent1" w:themeShade="BF"/>
          <w:sz w:val="22"/>
          <w:szCs w:val="22"/>
        </w:rPr>
        <w:t xml:space="preserve">STAGE 3 </w:t>
      </w:r>
      <w:r w:rsidR="003C2352" w:rsidRPr="00281524">
        <w:rPr>
          <w:rStyle w:val="normaltextrun"/>
          <w:rFonts w:cs="Arial"/>
          <w:b/>
          <w:bCs/>
          <w:color w:val="2F5496" w:themeColor="accent1" w:themeShade="BF"/>
          <w:sz w:val="22"/>
          <w:szCs w:val="22"/>
        </w:rPr>
        <w:t>–</w:t>
      </w:r>
      <w:r w:rsidRPr="00281524">
        <w:rPr>
          <w:rStyle w:val="normaltextrun"/>
          <w:rFonts w:cs="Arial"/>
          <w:b/>
          <w:bCs/>
          <w:color w:val="2F5496" w:themeColor="accent1" w:themeShade="BF"/>
          <w:sz w:val="22"/>
          <w:szCs w:val="22"/>
        </w:rPr>
        <w:t> </w:t>
      </w:r>
      <w:r w:rsidR="003C2352" w:rsidRPr="00D43A3B">
        <w:rPr>
          <w:rFonts w:eastAsia="Times New Roman" w:cs="Arial"/>
          <w:b/>
          <w:color w:val="2F5496" w:themeColor="accent1" w:themeShade="BF"/>
          <w:shd w:val="clear" w:color="auto" w:fill="EDEEEE"/>
        </w:rPr>
        <w:t>Fully resu</w:t>
      </w:r>
      <w:r w:rsidR="00281524" w:rsidRPr="00D43A3B">
        <w:rPr>
          <w:rFonts w:eastAsia="Times New Roman" w:cs="Arial"/>
          <w:b/>
          <w:color w:val="2F5496" w:themeColor="accent1" w:themeShade="BF"/>
          <w:shd w:val="clear" w:color="auto" w:fill="EDEEEE"/>
        </w:rPr>
        <w:t>mes with necessary restrictions</w:t>
      </w:r>
    </w:p>
    <w:p w14:paraId="67ECD81E" w14:textId="77777777" w:rsidR="003C2352" w:rsidRPr="00281524" w:rsidRDefault="003C2352" w:rsidP="00FE60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</w:pPr>
    </w:p>
    <w:p w14:paraId="264748A1" w14:textId="2E4D5619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F5496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color w:val="2F5496"/>
          <w:sz w:val="22"/>
          <w:szCs w:val="22"/>
        </w:rPr>
        <w:t>Continue to expand research activities on-campus with necessary health and safety restrictions.</w:t>
      </w:r>
      <w:r w:rsidRPr="00281524">
        <w:rPr>
          <w:rStyle w:val="eop"/>
          <w:rFonts w:asciiTheme="minorHAnsi" w:hAnsiTheme="minorHAnsi" w:cs="Arial"/>
          <w:color w:val="2F5496"/>
          <w:sz w:val="22"/>
          <w:szCs w:val="22"/>
        </w:rPr>
        <w:t> </w:t>
      </w:r>
    </w:p>
    <w:p w14:paraId="17BA15E4" w14:textId="77777777" w:rsidR="00FE60AD" w:rsidRPr="00281524" w:rsidRDefault="00FE60AD" w:rsidP="00FE60A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8E697A8" w14:textId="77777777" w:rsidR="00FE60AD" w:rsidRPr="00281524" w:rsidRDefault="00FE60AD" w:rsidP="00037E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Timeline: Estimated September 2020. Note: Subject to government/university restrictions, projects that meet the following criteria can be approved: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154DAFB" w14:textId="77777777" w:rsidR="00FE60AD" w:rsidRPr="00281524" w:rsidRDefault="00FE60AD" w:rsidP="00FE60A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4F618595" w14:textId="77777777" w:rsidR="00FE60AD" w:rsidRPr="00281524" w:rsidRDefault="00FE60AD" w:rsidP="00037E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All research outlined in Stages 1 and 2, as well as the following: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6B4E7A05" w14:textId="77777777" w:rsidR="00FE60AD" w:rsidRPr="00281524" w:rsidRDefault="00FE60AD" w:rsidP="00037EE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Ongoing research for which significant setbacks (as described in Stage 1) will be experienced </w:t>
      </w: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by April 2021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CAC0A4D" w14:textId="77777777" w:rsidR="00FE60AD" w:rsidRPr="00281524" w:rsidRDefault="00FE60AD" w:rsidP="00037EE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New and ongoing research for which health/safety/distancing/mitigation strategies can be met, and for which Stage 3 building capacity exists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F1408CF" w14:textId="77777777" w:rsidR="00FE60AD" w:rsidRPr="00281524" w:rsidRDefault="00FE60AD" w:rsidP="00FE60AD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EA2C910" w14:textId="77777777" w:rsidR="00FE60AD" w:rsidRPr="00281524" w:rsidRDefault="00FE60AD" w:rsidP="00037EE3">
      <w:pPr>
        <w:pStyle w:val="paragraph"/>
        <w:numPr>
          <w:ilvl w:val="0"/>
          <w:numId w:val="28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Stage 3 Assumptions: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60838D0" w14:textId="77777777" w:rsidR="00FE60AD" w:rsidRPr="00281524" w:rsidRDefault="00FE60AD" w:rsidP="00037EE3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Research activity that can be carried out remotely will not be approved for on-campus operation. Where a combination of activities can be conducted on campus and remotely, remote research activities must not be performed on-campus.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47860C5" w14:textId="4B5D217E" w:rsidR="00FE60AD" w:rsidRPr="00281524" w:rsidRDefault="00795B01" w:rsidP="00037EE3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All new applications will proceed through the process, effective from June 22, 2020. </w:t>
      </w:r>
      <w:r w:rsidR="00FE60AD" w:rsidRPr="00281524">
        <w:rPr>
          <w:rStyle w:val="normaltextrun"/>
          <w:rFonts w:asciiTheme="minorHAnsi" w:hAnsiTheme="minorHAnsi" w:cs="Arial"/>
          <w:sz w:val="22"/>
          <w:szCs w:val="22"/>
        </w:rPr>
        <w:t>All projects will need to demonstrate appropriate risk/mitigation strategies in line with the Risk Matrix. A detailed safety plan will be required for all cases when the two-metre distance cannot be respected, or when other high-level risk factors exist (</w:t>
      </w:r>
      <w:r w:rsidR="00FE60AD" w:rsidRPr="00281524">
        <w:rPr>
          <w:rStyle w:val="spellingerror"/>
          <w:rFonts w:asciiTheme="minorHAnsi" w:eastAsiaTheme="majorEastAsia" w:hAnsiTheme="minorHAnsi" w:cs="Arial"/>
          <w:sz w:val="22"/>
          <w:szCs w:val="22"/>
        </w:rPr>
        <w:t>ie</w:t>
      </w:r>
      <w:r w:rsidR="00FE60AD" w:rsidRPr="00281524">
        <w:rPr>
          <w:rStyle w:val="normaltextrun"/>
          <w:rFonts w:asciiTheme="minorHAnsi" w:hAnsiTheme="minorHAnsi" w:cs="Arial"/>
          <w:sz w:val="22"/>
          <w:szCs w:val="22"/>
        </w:rPr>
        <w:t>. density issues; physical contact required). PPE will be a key consideration for approval in these cases. </w:t>
      </w:r>
      <w:r w:rsidR="00FE60AD"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49256445" w14:textId="77777777" w:rsidR="00FE60AD" w:rsidRPr="00281524" w:rsidRDefault="00FE60AD" w:rsidP="00037EE3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Research is limited to the fewest number of personnel required to conduct the work.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09D17F9C" w14:textId="7B966F84" w:rsidR="00FE60AD" w:rsidRPr="00281524" w:rsidRDefault="00FE60AD" w:rsidP="00037EE3">
      <w:pPr>
        <w:pStyle w:val="paragraph"/>
        <w:numPr>
          <w:ilvl w:val="0"/>
          <w:numId w:val="33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Faculty and Staff: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 Continuing to work from home is a priority; On-site work rotations may be required to manage building density/capacity limits. Only a limited number of research personnel, up to Stage 3 building capacity, will be approved to access campus for research that cannot occur remotely.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45194648" w14:textId="77777777" w:rsidR="00FE60AD" w:rsidRPr="00281524" w:rsidRDefault="00FE60AD" w:rsidP="00037EE3">
      <w:pPr>
        <w:pStyle w:val="paragraph"/>
        <w:numPr>
          <w:ilvl w:val="0"/>
          <w:numId w:val="3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Students: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 Limited in-person access remains in effect; Remote research still recommended. Individual approval still required for all graduate and undergraduate students requiring one-time or long-term access to campus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5AA245A" w14:textId="77777777" w:rsidR="00FE60AD" w:rsidRPr="00281524" w:rsidRDefault="00FE60AD" w:rsidP="00037EE3">
      <w:pPr>
        <w:pStyle w:val="paragraph"/>
        <w:numPr>
          <w:ilvl w:val="0"/>
          <w:numId w:val="3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Non-Ontario Tech persons: 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Approval still required to gain one-time or long-term access to campus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B4175A0" w14:textId="77777777" w:rsidR="00FE60AD" w:rsidRPr="00281524" w:rsidRDefault="00FE60AD" w:rsidP="00037EE3">
      <w:pPr>
        <w:pStyle w:val="paragraph"/>
        <w:numPr>
          <w:ilvl w:val="0"/>
          <w:numId w:val="3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Research Travel: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 Domestic and international Government restrictions in effect; Exceptions considered.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94A4860" w14:textId="77777777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lastRenderedPageBreak/>
        <w:t> </w:t>
      </w:r>
    </w:p>
    <w:p w14:paraId="3A3F86B4" w14:textId="3383CC99" w:rsidR="00795B01" w:rsidRPr="00281524" w:rsidRDefault="00FE60AD" w:rsidP="00795B01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 xml:space="preserve">STAGE 4 </w:t>
      </w:r>
      <w:r w:rsidR="00795B01"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>–</w:t>
      </w:r>
      <w:r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> </w:t>
      </w:r>
      <w:r w:rsidR="00795B01"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 xml:space="preserve">Research: </w:t>
      </w:r>
      <w:r w:rsidR="00795B01" w:rsidRPr="00281524">
        <w:rPr>
          <w:rFonts w:asciiTheme="minorHAnsi" w:hAnsiTheme="minorHAnsi" w:cs="Arial"/>
          <w:b/>
          <w:bCs/>
          <w:color w:val="2F5496"/>
          <w:sz w:val="22"/>
          <w:szCs w:val="22"/>
        </w:rPr>
        <w:t>Fully re</w:t>
      </w:r>
      <w:r w:rsidR="00037EE3">
        <w:rPr>
          <w:rFonts w:asciiTheme="minorHAnsi" w:hAnsiTheme="minorHAnsi" w:cs="Arial"/>
          <w:b/>
          <w:bCs/>
          <w:color w:val="2F5496"/>
          <w:sz w:val="22"/>
          <w:szCs w:val="22"/>
        </w:rPr>
        <w:t>sumes to pre-pandemic practices</w:t>
      </w:r>
    </w:p>
    <w:p w14:paraId="71C76F20" w14:textId="1AE765F7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F5496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color w:val="2F5496"/>
          <w:sz w:val="22"/>
          <w:szCs w:val="22"/>
        </w:rPr>
        <w:t>Continue to further expand research activities on campus with necessary health and safety restrictions.</w:t>
      </w:r>
      <w:r w:rsidRPr="00281524">
        <w:rPr>
          <w:rStyle w:val="eop"/>
          <w:rFonts w:asciiTheme="minorHAnsi" w:hAnsiTheme="minorHAnsi" w:cs="Arial"/>
          <w:color w:val="2F5496"/>
          <w:sz w:val="22"/>
          <w:szCs w:val="22"/>
        </w:rPr>
        <w:t> </w:t>
      </w:r>
    </w:p>
    <w:p w14:paraId="0AFF202E" w14:textId="77777777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8823A6E" w14:textId="77777777" w:rsidR="00FE60AD" w:rsidRPr="00281524" w:rsidRDefault="00FE60AD" w:rsidP="00037E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Timeline: Subject to government/university restrictions, projects that meet the following criteria can be approved: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708973B" w14:textId="77777777" w:rsidR="00FE60AD" w:rsidRPr="00281524" w:rsidRDefault="00FE60AD" w:rsidP="00FE60A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F9E8348" w14:textId="77777777" w:rsidR="00FE60AD" w:rsidRPr="00281524" w:rsidRDefault="00FE60AD" w:rsidP="00037EE3">
      <w:pPr>
        <w:pStyle w:val="paragraph"/>
        <w:numPr>
          <w:ilvl w:val="0"/>
          <w:numId w:val="21"/>
        </w:numPr>
        <w:tabs>
          <w:tab w:val="clear" w:pos="720"/>
          <w:tab w:val="num" w:pos="45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All research outlined in Stages 1, 2 and 3, as well as the following: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F1F3A9E" w14:textId="77777777" w:rsidR="00FE60AD" w:rsidRPr="00281524" w:rsidRDefault="00FE60AD" w:rsidP="00037EE3">
      <w:pPr>
        <w:pStyle w:val="paragraph"/>
        <w:numPr>
          <w:ilvl w:val="0"/>
          <w:numId w:val="22"/>
        </w:numPr>
        <w:spacing w:before="0" w:beforeAutospacing="0" w:after="0" w:afterAutospacing="0"/>
        <w:ind w:left="81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New and ongoing research for which health/safety/distancing/mitigation strategies can be met, and for which Stage 4 building capacity exists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4C18BAF4" w14:textId="77777777" w:rsidR="00FE60AD" w:rsidRPr="00281524" w:rsidRDefault="00FE60AD" w:rsidP="00FE60AD">
      <w:pPr>
        <w:pStyle w:val="paragraph"/>
        <w:spacing w:before="0" w:beforeAutospacing="0" w:after="0" w:afterAutospacing="0"/>
        <w:ind w:left="288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6BC910A2" w14:textId="78DE6CAA" w:rsidR="00FE60AD" w:rsidRPr="00281524" w:rsidRDefault="00FE60AD" w:rsidP="00037EE3">
      <w:pPr>
        <w:pStyle w:val="paragraph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450" w:hanging="45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Stage 4 Assumptions: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B900992" w14:textId="77777777" w:rsidR="00FE60AD" w:rsidRPr="00281524" w:rsidRDefault="00FE60AD" w:rsidP="00037EE3">
      <w:pPr>
        <w:pStyle w:val="paragraph"/>
        <w:numPr>
          <w:ilvl w:val="0"/>
          <w:numId w:val="35"/>
        </w:numPr>
        <w:tabs>
          <w:tab w:val="clear" w:pos="720"/>
          <w:tab w:val="left" w:pos="1080"/>
        </w:tabs>
        <w:spacing w:before="0" w:beforeAutospacing="0" w:after="0" w:afterAutospacing="0"/>
        <w:ind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Research activity that can be carried out remotely will not be approved for on-campus operation. Where a combination of activities can be conducted on campus and remotely, remote research activities must not be performed on-campus.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FCBDD1C" w14:textId="77777777" w:rsidR="00FE60AD" w:rsidRPr="00281524" w:rsidRDefault="00FE60AD" w:rsidP="00037EE3">
      <w:pPr>
        <w:pStyle w:val="paragraph"/>
        <w:numPr>
          <w:ilvl w:val="0"/>
          <w:numId w:val="35"/>
        </w:numPr>
        <w:tabs>
          <w:tab w:val="clear" w:pos="720"/>
          <w:tab w:val="left" w:pos="1080"/>
        </w:tabs>
        <w:spacing w:before="0" w:beforeAutospacing="0" w:after="0" w:afterAutospacing="0"/>
        <w:ind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All projects will need to demonstrate appropriate risk/mitigation strategies in line with the Risk Matrix. A detailed safety plan will be required for all cases when the two-metre distance cannot be respected, or when other high-level risk factors exist (</w:t>
      </w:r>
      <w:r w:rsidRPr="00281524">
        <w:rPr>
          <w:rStyle w:val="spellingerror"/>
          <w:rFonts w:asciiTheme="minorHAnsi" w:eastAsiaTheme="majorEastAsia" w:hAnsiTheme="minorHAnsi" w:cs="Arial"/>
          <w:sz w:val="22"/>
          <w:szCs w:val="22"/>
        </w:rPr>
        <w:t>ie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. density issues; physical contact required). PPE will be a key consideration for approval in these cases.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4AEE686B" w14:textId="77777777" w:rsidR="00FE60AD" w:rsidRPr="00281524" w:rsidRDefault="00FE60AD" w:rsidP="00037EE3">
      <w:pPr>
        <w:pStyle w:val="paragraph"/>
        <w:numPr>
          <w:ilvl w:val="0"/>
          <w:numId w:val="35"/>
        </w:numPr>
        <w:tabs>
          <w:tab w:val="clear" w:pos="720"/>
          <w:tab w:val="left" w:pos="1080"/>
        </w:tabs>
        <w:spacing w:before="0" w:beforeAutospacing="0" w:after="0" w:afterAutospacing="0"/>
        <w:ind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sz w:val="22"/>
          <w:szCs w:val="22"/>
        </w:rPr>
        <w:t>Research is limited to the fewest number of personnel required to conduct the work.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D3864A7" w14:textId="64D6A153" w:rsidR="00FE60AD" w:rsidRPr="00037EE3" w:rsidRDefault="00FE60AD" w:rsidP="00037EE3">
      <w:pPr>
        <w:pStyle w:val="paragraph"/>
        <w:numPr>
          <w:ilvl w:val="0"/>
          <w:numId w:val="37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Faculty and Staff: 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Continue to work from home is a priority; On-site work rotations continue as required to manage Stage 4 building density/capacity limits</w:t>
      </w:r>
      <w:r w:rsidRPr="00281524">
        <w:rPr>
          <w:rStyle w:val="normaltextrun"/>
          <w:rFonts w:asciiTheme="minorHAnsi" w:hAnsiTheme="minorHAnsi" w:cs="Arial"/>
        </w:rPr>
        <w:t>.</w:t>
      </w:r>
      <w:r w:rsidRPr="00281524">
        <w:rPr>
          <w:rStyle w:val="eop"/>
          <w:rFonts w:asciiTheme="minorHAnsi" w:hAnsiTheme="minorHAnsi" w:cs="Arial"/>
        </w:rPr>
        <w:t> </w:t>
      </w:r>
    </w:p>
    <w:p w14:paraId="677A34F4" w14:textId="77777777" w:rsidR="00FE60AD" w:rsidRPr="00281524" w:rsidRDefault="00FE60AD" w:rsidP="00037EE3">
      <w:pPr>
        <w:pStyle w:val="paragraph"/>
        <w:numPr>
          <w:ilvl w:val="0"/>
          <w:numId w:val="3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Students: 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In-person and virtual research participation now allowed in full. No pre-approval required for student access to campus.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64E701F" w14:textId="59EC3DDF" w:rsidR="00FE60AD" w:rsidRPr="00281524" w:rsidRDefault="00FE60AD" w:rsidP="00037EE3">
      <w:pPr>
        <w:pStyle w:val="paragraph"/>
        <w:numPr>
          <w:ilvl w:val="0"/>
          <w:numId w:val="3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Non-Ontario Tech Personnel: 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In Stage 4, the requirement for </w:t>
      </w:r>
      <w:r w:rsidR="00795B01" w:rsidRPr="00281524">
        <w:rPr>
          <w:rStyle w:val="normaltextrun"/>
          <w:rFonts w:asciiTheme="minorHAnsi" w:hAnsiTheme="minorHAnsi" w:cs="Arial"/>
          <w:sz w:val="22"/>
          <w:szCs w:val="22"/>
        </w:rPr>
        <w:t>pre-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approv</w:t>
      </w:r>
      <w:r w:rsidR="00795B01" w:rsidRPr="00281524">
        <w:rPr>
          <w:rStyle w:val="normaltextrun"/>
          <w:rFonts w:asciiTheme="minorHAnsi" w:hAnsiTheme="minorHAnsi" w:cs="Arial"/>
          <w:sz w:val="22"/>
          <w:szCs w:val="22"/>
        </w:rPr>
        <w:t xml:space="preserve">ed access for 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all non-Ontario Tech personnel will be lifted.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A303C4A" w14:textId="77777777" w:rsidR="00FE60AD" w:rsidRPr="00281524" w:rsidRDefault="00FE60AD" w:rsidP="00037EE3">
      <w:pPr>
        <w:pStyle w:val="paragraph"/>
        <w:numPr>
          <w:ilvl w:val="0"/>
          <w:numId w:val="3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Research Travel: 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Resumes; Follow government travel restrictions.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4785B35B" w14:textId="18F7E424" w:rsidR="00FE60AD" w:rsidRPr="00281524" w:rsidRDefault="00FE60AD" w:rsidP="00037EE3">
      <w:pPr>
        <w:pStyle w:val="paragraph"/>
        <w:spacing w:before="0" w:beforeAutospacing="0" w:after="0" w:afterAutospacing="0"/>
        <w:ind w:firstLine="60"/>
        <w:textAlignment w:val="baseline"/>
        <w:rPr>
          <w:rFonts w:asciiTheme="minorHAnsi" w:hAnsiTheme="minorHAnsi" w:cs="Arial"/>
          <w:sz w:val="22"/>
          <w:szCs w:val="22"/>
        </w:rPr>
      </w:pPr>
    </w:p>
    <w:p w14:paraId="5BC6689E" w14:textId="78AFB581" w:rsidR="00795B01" w:rsidRPr="00281524" w:rsidRDefault="00FE60AD" w:rsidP="00795B01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 xml:space="preserve">STAGE 5 </w:t>
      </w:r>
      <w:r w:rsidR="00795B01"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>–</w:t>
      </w:r>
      <w:r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> </w:t>
      </w:r>
      <w:r w:rsidR="00795B01" w:rsidRPr="00281524">
        <w:rPr>
          <w:rStyle w:val="normaltextrun"/>
          <w:rFonts w:asciiTheme="minorHAnsi" w:hAnsiTheme="minorHAnsi" w:cs="Arial"/>
          <w:b/>
          <w:bCs/>
          <w:color w:val="2F5496"/>
          <w:sz w:val="22"/>
          <w:szCs w:val="22"/>
        </w:rPr>
        <w:t xml:space="preserve">Research: </w:t>
      </w:r>
      <w:r w:rsidR="00037EE3">
        <w:rPr>
          <w:rFonts w:asciiTheme="minorHAnsi" w:hAnsiTheme="minorHAnsi" w:cs="Arial"/>
          <w:b/>
          <w:bCs/>
          <w:color w:val="2F5496"/>
          <w:sz w:val="22"/>
          <w:szCs w:val="22"/>
        </w:rPr>
        <w:t>Fully resumes</w:t>
      </w:r>
    </w:p>
    <w:p w14:paraId="6F3E870B" w14:textId="7F86CDE2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F5496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color w:val="2F5496"/>
          <w:sz w:val="22"/>
          <w:szCs w:val="22"/>
        </w:rPr>
        <w:t>Fully Resume on campus research (at safe/distanced building capacity)</w:t>
      </w:r>
      <w:r w:rsidRPr="00281524">
        <w:rPr>
          <w:rStyle w:val="eop"/>
          <w:rFonts w:asciiTheme="minorHAnsi" w:hAnsiTheme="minorHAnsi" w:cs="Arial"/>
          <w:color w:val="2F5496"/>
          <w:sz w:val="22"/>
          <w:szCs w:val="22"/>
        </w:rPr>
        <w:t> </w:t>
      </w:r>
    </w:p>
    <w:p w14:paraId="4CCF9ACB" w14:textId="77777777" w:rsidR="00FE60AD" w:rsidRPr="00281524" w:rsidRDefault="00FE60AD" w:rsidP="00FE6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eop"/>
          <w:rFonts w:asciiTheme="minorHAnsi" w:hAnsiTheme="minorHAnsi"/>
        </w:rPr>
        <w:t> </w:t>
      </w:r>
    </w:p>
    <w:p w14:paraId="537249DE" w14:textId="77777777" w:rsidR="00FE60AD" w:rsidRPr="00281524" w:rsidRDefault="00FE60AD" w:rsidP="00037E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Timeline: Subject to government/university restrictions, all projects will be acceptable for approval, with on</w:t>
      </w:r>
      <w:r w:rsidRPr="00281524">
        <w:rPr>
          <w:rStyle w:val="normaltextrun"/>
          <w:rFonts w:asciiTheme="minorHAnsi" w:hAnsiTheme="minorHAnsi" w:cs="Arial"/>
          <w:sz w:val="22"/>
          <w:szCs w:val="22"/>
        </w:rPr>
        <w:t>-</w:t>
      </w:r>
      <w:r w:rsidRPr="00281524">
        <w:rPr>
          <w:rStyle w:val="normaltextrun"/>
          <w:rFonts w:asciiTheme="minorHAnsi" w:hAnsiTheme="minorHAnsi" w:cs="Arial"/>
          <w:b/>
          <w:bCs/>
          <w:sz w:val="22"/>
          <w:szCs w:val="22"/>
        </w:rPr>
        <w:t>campus capacity ramped up to a level sustainable throughout the pandemic risk period. </w:t>
      </w:r>
      <w:r w:rsidRPr="00281524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08BD442D" w14:textId="77777777" w:rsidR="006D433E" w:rsidRPr="00281524" w:rsidRDefault="006D433E"/>
    <w:sectPr w:rsidR="006D433E" w:rsidRPr="00281524" w:rsidSect="00442A11">
      <w:pgSz w:w="12240" w:h="15840"/>
      <w:pgMar w:top="1152" w:right="1152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9D682" w14:textId="77777777" w:rsidR="00F440C2" w:rsidRDefault="00F440C2" w:rsidP="00BD25CE">
      <w:r>
        <w:separator/>
      </w:r>
    </w:p>
  </w:endnote>
  <w:endnote w:type="continuationSeparator" w:id="0">
    <w:p w14:paraId="10E45CD1" w14:textId="77777777" w:rsidR="00F440C2" w:rsidRDefault="00F440C2" w:rsidP="00BD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C4C4A" w14:textId="77777777" w:rsidR="00F440C2" w:rsidRDefault="00F440C2" w:rsidP="00BD25CE">
      <w:r>
        <w:separator/>
      </w:r>
    </w:p>
  </w:footnote>
  <w:footnote w:type="continuationSeparator" w:id="0">
    <w:p w14:paraId="4BE6966A" w14:textId="77777777" w:rsidR="00F440C2" w:rsidRDefault="00F440C2" w:rsidP="00BD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F97"/>
    <w:multiLevelType w:val="multilevel"/>
    <w:tmpl w:val="2E828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5EE3"/>
    <w:multiLevelType w:val="multilevel"/>
    <w:tmpl w:val="E632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C4E0E"/>
    <w:multiLevelType w:val="multilevel"/>
    <w:tmpl w:val="6AA2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B321E"/>
    <w:multiLevelType w:val="multilevel"/>
    <w:tmpl w:val="CC94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8579C"/>
    <w:multiLevelType w:val="hybridMultilevel"/>
    <w:tmpl w:val="82AA41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3E2683C"/>
    <w:multiLevelType w:val="multilevel"/>
    <w:tmpl w:val="BE3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56A361C"/>
    <w:multiLevelType w:val="multilevel"/>
    <w:tmpl w:val="248C8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22E40"/>
    <w:multiLevelType w:val="hybridMultilevel"/>
    <w:tmpl w:val="FE3AA8DE"/>
    <w:lvl w:ilvl="0" w:tplc="04090005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1B622F21"/>
    <w:multiLevelType w:val="multilevel"/>
    <w:tmpl w:val="8EB6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50555A"/>
    <w:multiLevelType w:val="multilevel"/>
    <w:tmpl w:val="47526FE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C1264F"/>
    <w:multiLevelType w:val="hybridMultilevel"/>
    <w:tmpl w:val="9A3C65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302195"/>
    <w:multiLevelType w:val="hybridMultilevel"/>
    <w:tmpl w:val="EEFE1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460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3F17A7"/>
    <w:multiLevelType w:val="hybridMultilevel"/>
    <w:tmpl w:val="0B4CCC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AD32D3"/>
    <w:multiLevelType w:val="multilevel"/>
    <w:tmpl w:val="EE8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6536F6"/>
    <w:multiLevelType w:val="multilevel"/>
    <w:tmpl w:val="69E03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7A00665"/>
    <w:multiLevelType w:val="multilevel"/>
    <w:tmpl w:val="018A6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B1364DB"/>
    <w:multiLevelType w:val="multilevel"/>
    <w:tmpl w:val="F8264A7E"/>
    <w:lvl w:ilvl="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B64736D"/>
    <w:multiLevelType w:val="multilevel"/>
    <w:tmpl w:val="C6D0B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47EC5"/>
    <w:multiLevelType w:val="multilevel"/>
    <w:tmpl w:val="612E9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D131769"/>
    <w:multiLevelType w:val="multilevel"/>
    <w:tmpl w:val="E09EA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E3396"/>
    <w:multiLevelType w:val="multilevel"/>
    <w:tmpl w:val="6DACD4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355C51"/>
    <w:multiLevelType w:val="hybridMultilevel"/>
    <w:tmpl w:val="937A4D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F772EC"/>
    <w:multiLevelType w:val="multilevel"/>
    <w:tmpl w:val="503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5C438A"/>
    <w:multiLevelType w:val="multilevel"/>
    <w:tmpl w:val="A372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D73626"/>
    <w:multiLevelType w:val="multilevel"/>
    <w:tmpl w:val="178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6F23A3"/>
    <w:multiLevelType w:val="multilevel"/>
    <w:tmpl w:val="D3CCF6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6CE4136"/>
    <w:multiLevelType w:val="multilevel"/>
    <w:tmpl w:val="CA524E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9D2D19"/>
    <w:multiLevelType w:val="multilevel"/>
    <w:tmpl w:val="8C96D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070D3F"/>
    <w:multiLevelType w:val="multilevel"/>
    <w:tmpl w:val="DCAC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770D80"/>
    <w:multiLevelType w:val="multilevel"/>
    <w:tmpl w:val="22FEC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1145E61"/>
    <w:multiLevelType w:val="multilevel"/>
    <w:tmpl w:val="FEA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C41539"/>
    <w:multiLevelType w:val="hybridMultilevel"/>
    <w:tmpl w:val="9E1E7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A7F17"/>
    <w:multiLevelType w:val="multilevel"/>
    <w:tmpl w:val="BC4E9F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5B27708"/>
    <w:multiLevelType w:val="multilevel"/>
    <w:tmpl w:val="A47EEA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4C3C5F"/>
    <w:multiLevelType w:val="multilevel"/>
    <w:tmpl w:val="9B8C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9427F6"/>
    <w:multiLevelType w:val="multilevel"/>
    <w:tmpl w:val="6FA233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9"/>
  </w:num>
  <w:num w:numId="5">
    <w:abstractNumId w:val="19"/>
  </w:num>
  <w:num w:numId="6">
    <w:abstractNumId w:val="15"/>
  </w:num>
  <w:num w:numId="7">
    <w:abstractNumId w:val="23"/>
  </w:num>
  <w:num w:numId="8">
    <w:abstractNumId w:val="6"/>
  </w:num>
  <w:num w:numId="9">
    <w:abstractNumId w:val="25"/>
  </w:num>
  <w:num w:numId="10">
    <w:abstractNumId w:val="14"/>
  </w:num>
  <w:num w:numId="11">
    <w:abstractNumId w:val="1"/>
  </w:num>
  <w:num w:numId="12">
    <w:abstractNumId w:val="0"/>
  </w:num>
  <w:num w:numId="13">
    <w:abstractNumId w:val="31"/>
  </w:num>
  <w:num w:numId="14">
    <w:abstractNumId w:val="21"/>
  </w:num>
  <w:num w:numId="15">
    <w:abstractNumId w:val="18"/>
  </w:num>
  <w:num w:numId="16">
    <w:abstractNumId w:val="35"/>
  </w:num>
  <w:num w:numId="17">
    <w:abstractNumId w:val="2"/>
  </w:num>
  <w:num w:numId="18">
    <w:abstractNumId w:val="33"/>
  </w:num>
  <w:num w:numId="19">
    <w:abstractNumId w:val="16"/>
  </w:num>
  <w:num w:numId="20">
    <w:abstractNumId w:val="24"/>
  </w:num>
  <w:num w:numId="21">
    <w:abstractNumId w:val="5"/>
  </w:num>
  <w:num w:numId="22">
    <w:abstractNumId w:val="20"/>
  </w:num>
  <w:num w:numId="23">
    <w:abstractNumId w:val="3"/>
  </w:num>
  <w:num w:numId="24">
    <w:abstractNumId w:val="26"/>
  </w:num>
  <w:num w:numId="25">
    <w:abstractNumId w:val="36"/>
  </w:num>
  <w:num w:numId="26">
    <w:abstractNumId w:val="30"/>
  </w:num>
  <w:num w:numId="27">
    <w:abstractNumId w:val="12"/>
  </w:num>
  <w:num w:numId="28">
    <w:abstractNumId w:val="4"/>
  </w:num>
  <w:num w:numId="29">
    <w:abstractNumId w:val="27"/>
  </w:num>
  <w:num w:numId="30">
    <w:abstractNumId w:val="11"/>
  </w:num>
  <w:num w:numId="31">
    <w:abstractNumId w:val="34"/>
  </w:num>
  <w:num w:numId="32">
    <w:abstractNumId w:val="22"/>
  </w:num>
  <w:num w:numId="33">
    <w:abstractNumId w:val="7"/>
  </w:num>
  <w:num w:numId="34">
    <w:abstractNumId w:val="13"/>
  </w:num>
  <w:num w:numId="35">
    <w:abstractNumId w:val="28"/>
  </w:num>
  <w:num w:numId="36">
    <w:abstractNumId w:val="3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CE"/>
    <w:rsid w:val="00037EE3"/>
    <w:rsid w:val="00045A1A"/>
    <w:rsid w:val="00095B10"/>
    <w:rsid w:val="000D1DFC"/>
    <w:rsid w:val="00105A1C"/>
    <w:rsid w:val="001F0F68"/>
    <w:rsid w:val="00222679"/>
    <w:rsid w:val="00236E28"/>
    <w:rsid w:val="00281524"/>
    <w:rsid w:val="002D1326"/>
    <w:rsid w:val="003C2352"/>
    <w:rsid w:val="003E2CA8"/>
    <w:rsid w:val="00442A11"/>
    <w:rsid w:val="004B3F30"/>
    <w:rsid w:val="004E3529"/>
    <w:rsid w:val="0053456A"/>
    <w:rsid w:val="005475CD"/>
    <w:rsid w:val="00557F81"/>
    <w:rsid w:val="005766AF"/>
    <w:rsid w:val="0061566A"/>
    <w:rsid w:val="006D433E"/>
    <w:rsid w:val="007019CB"/>
    <w:rsid w:val="0071537A"/>
    <w:rsid w:val="00720445"/>
    <w:rsid w:val="00723175"/>
    <w:rsid w:val="00795B01"/>
    <w:rsid w:val="007B5A74"/>
    <w:rsid w:val="007D7768"/>
    <w:rsid w:val="007F7C14"/>
    <w:rsid w:val="00873283"/>
    <w:rsid w:val="008E1E42"/>
    <w:rsid w:val="00927128"/>
    <w:rsid w:val="009545A6"/>
    <w:rsid w:val="00AA482A"/>
    <w:rsid w:val="00B07A7B"/>
    <w:rsid w:val="00B36BEE"/>
    <w:rsid w:val="00B870E0"/>
    <w:rsid w:val="00BC6210"/>
    <w:rsid w:val="00BD25CE"/>
    <w:rsid w:val="00BD59AC"/>
    <w:rsid w:val="00BF36AE"/>
    <w:rsid w:val="00C81B7B"/>
    <w:rsid w:val="00C9148F"/>
    <w:rsid w:val="00D43A3B"/>
    <w:rsid w:val="00DB3ED0"/>
    <w:rsid w:val="00DC7D3C"/>
    <w:rsid w:val="00E712D4"/>
    <w:rsid w:val="00E748CB"/>
    <w:rsid w:val="00EC2626"/>
    <w:rsid w:val="00F440C2"/>
    <w:rsid w:val="00FB0923"/>
    <w:rsid w:val="00FB3A6D"/>
    <w:rsid w:val="00FC073C"/>
    <w:rsid w:val="00FC4EEE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007A"/>
  <w15:chartTrackingRefBased/>
  <w15:docId w15:val="{4CD92233-E98B-0E4C-97F7-E1418DD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CE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FE60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E60AD"/>
  </w:style>
  <w:style w:type="character" w:customStyle="1" w:styleId="eop">
    <w:name w:val="eop"/>
    <w:basedOn w:val="DefaultParagraphFont"/>
    <w:rsid w:val="00FE60AD"/>
  </w:style>
  <w:style w:type="character" w:customStyle="1" w:styleId="spellingerror">
    <w:name w:val="spellingerror"/>
    <w:basedOn w:val="DefaultParagraphFont"/>
    <w:rsid w:val="00FE60AD"/>
  </w:style>
  <w:style w:type="character" w:customStyle="1" w:styleId="Heading2Char">
    <w:name w:val="Heading 2 Char"/>
    <w:basedOn w:val="DefaultParagraphFont"/>
    <w:link w:val="Heading2"/>
    <w:uiPriority w:val="9"/>
    <w:rsid w:val="003C23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Jacobs</dc:creator>
  <cp:keywords/>
  <dc:description/>
  <cp:lastModifiedBy>Vivianne Sharpe</cp:lastModifiedBy>
  <cp:revision>3</cp:revision>
  <dcterms:created xsi:type="dcterms:W3CDTF">2020-06-19T17:23:00Z</dcterms:created>
  <dcterms:modified xsi:type="dcterms:W3CDTF">2020-06-19T18:36:00Z</dcterms:modified>
</cp:coreProperties>
</file>