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58A8" w14:textId="77777777" w:rsidR="006F05FD" w:rsidRPr="0054124C" w:rsidRDefault="006F05FD" w:rsidP="006F05FD">
      <w:pPr>
        <w:pStyle w:val="H2"/>
        <w:spacing w:line="240" w:lineRule="auto"/>
        <w:rPr>
          <w:b/>
          <w:bCs/>
          <w:color w:val="003399"/>
          <w:sz w:val="28"/>
        </w:rPr>
      </w:pPr>
      <w:r w:rsidRPr="0054124C">
        <w:rPr>
          <w:b/>
          <w:bCs/>
          <w:color w:val="003399"/>
          <w:sz w:val="28"/>
        </w:rPr>
        <w:t>Communications Plan – Message Guidelines for Employees</w:t>
      </w:r>
    </w:p>
    <w:p w14:paraId="02EBE10E" w14:textId="77777777" w:rsidR="006F05FD" w:rsidRPr="006F05FD" w:rsidRDefault="006F05FD" w:rsidP="006F05FD">
      <w:pPr>
        <w:spacing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Using the master communications content, reduce the information to fit front-line employees:</w:t>
      </w:r>
    </w:p>
    <w:p w14:paraId="2E257628" w14:textId="77777777" w:rsidR="006F05FD" w:rsidRPr="006F05FD" w:rsidRDefault="006F05FD" w:rsidP="006F05FD">
      <w:pPr>
        <w:numPr>
          <w:ilvl w:val="0"/>
          <w:numId w:val="31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 xml:space="preserve">Focus on the </w:t>
      </w:r>
      <w:r w:rsidRPr="006F05FD">
        <w:rPr>
          <w:rFonts w:cstheme="minorHAnsi"/>
          <w:b/>
          <w:bCs/>
          <w:sz w:val="22"/>
        </w:rPr>
        <w:t>impact</w:t>
      </w:r>
      <w:r w:rsidRPr="006F05FD">
        <w:rPr>
          <w:rFonts w:cstheme="minorHAnsi"/>
          <w:sz w:val="22"/>
        </w:rPr>
        <w:t xml:space="preserve"> of the change on the employee.</w:t>
      </w:r>
    </w:p>
    <w:p w14:paraId="6E32AC7B" w14:textId="69F7A66A" w:rsidR="006F05FD" w:rsidRPr="006F05FD" w:rsidRDefault="006F05FD" w:rsidP="006F05FD">
      <w:pPr>
        <w:numPr>
          <w:ilvl w:val="0"/>
          <w:numId w:val="31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 xml:space="preserve">Be </w:t>
      </w:r>
      <w:r w:rsidRPr="006F05FD">
        <w:rPr>
          <w:rFonts w:cstheme="minorHAnsi"/>
          <w:b/>
          <w:bCs/>
          <w:sz w:val="22"/>
        </w:rPr>
        <w:t>clear</w:t>
      </w:r>
      <w:r w:rsidRPr="006F05FD">
        <w:rPr>
          <w:rFonts w:cstheme="minorHAnsi"/>
          <w:sz w:val="22"/>
        </w:rPr>
        <w:t xml:space="preserve"> about what you know now and what you do not know now.</w:t>
      </w:r>
    </w:p>
    <w:p w14:paraId="290FD442" w14:textId="77777777" w:rsidR="006F05FD" w:rsidRPr="006F05FD" w:rsidRDefault="006F05FD" w:rsidP="006F05FD">
      <w:pPr>
        <w:numPr>
          <w:ilvl w:val="0"/>
          <w:numId w:val="31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 xml:space="preserve">Let employees know </w:t>
      </w:r>
      <w:r w:rsidRPr="006F05FD">
        <w:rPr>
          <w:rFonts w:cstheme="minorHAnsi"/>
          <w:b/>
          <w:bCs/>
          <w:sz w:val="22"/>
        </w:rPr>
        <w:t>when</w:t>
      </w:r>
      <w:r w:rsidRPr="006F05FD">
        <w:rPr>
          <w:rFonts w:cstheme="minorHAnsi"/>
          <w:sz w:val="22"/>
        </w:rPr>
        <w:t xml:space="preserve"> more information will be available.</w:t>
      </w:r>
    </w:p>
    <w:p w14:paraId="6B0C84FE" w14:textId="7A4653FF" w:rsidR="006F05FD" w:rsidRPr="006F05FD" w:rsidRDefault="006F05FD" w:rsidP="006F05FD">
      <w:pPr>
        <w:numPr>
          <w:ilvl w:val="0"/>
          <w:numId w:val="31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 xml:space="preserve">Be clear how employees can provide </w:t>
      </w:r>
      <w:r w:rsidRPr="006F05FD">
        <w:rPr>
          <w:rFonts w:cstheme="minorHAnsi"/>
          <w:b/>
          <w:bCs/>
          <w:sz w:val="22"/>
        </w:rPr>
        <w:t>feedback</w:t>
      </w:r>
      <w:r w:rsidRPr="006F05FD">
        <w:rPr>
          <w:rFonts w:cstheme="minorHAnsi"/>
          <w:sz w:val="22"/>
        </w:rPr>
        <w:t xml:space="preserve"> about the change.</w:t>
      </w:r>
    </w:p>
    <w:p w14:paraId="5A56F6B0" w14:textId="77777777" w:rsidR="006F05FD" w:rsidRPr="006F05FD" w:rsidRDefault="006F05FD" w:rsidP="006F05FD">
      <w:pPr>
        <w:pStyle w:val="BodyText"/>
        <w:rPr>
          <w:rFonts w:asciiTheme="minorHAnsi" w:hAnsiTheme="minorHAnsi" w:cstheme="minorHAnsi"/>
          <w:sz w:val="20"/>
          <w:szCs w:val="22"/>
        </w:rPr>
      </w:pPr>
      <w:r w:rsidRPr="006F05FD">
        <w:rPr>
          <w:rFonts w:asciiTheme="minorHAnsi" w:hAnsiTheme="minorHAnsi" w:cstheme="minorHAnsi"/>
          <w:sz w:val="20"/>
          <w:szCs w:val="22"/>
        </w:rPr>
        <w:t xml:space="preserve">Use the employee message outline below as a starting point. Yellow highlights show emphasized or new content for employees. </w:t>
      </w:r>
    </w:p>
    <w:p w14:paraId="77116148" w14:textId="77777777" w:rsidR="006F05FD" w:rsidRPr="006F05FD" w:rsidRDefault="006F05FD" w:rsidP="006F05FD">
      <w:pPr>
        <w:pStyle w:val="BodyText"/>
        <w:rPr>
          <w:rFonts w:asciiTheme="minorHAnsi" w:hAnsiTheme="minorHAnsi" w:cstheme="minorHAnsi"/>
          <w:sz w:val="20"/>
          <w:szCs w:val="22"/>
        </w:rPr>
      </w:pPr>
    </w:p>
    <w:p w14:paraId="5542A5DD" w14:textId="77777777" w:rsidR="006F05FD" w:rsidRPr="006F05FD" w:rsidRDefault="006F05FD" w:rsidP="006F05FD">
      <w:pPr>
        <w:numPr>
          <w:ilvl w:val="0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Messages about the business today</w:t>
      </w:r>
    </w:p>
    <w:p w14:paraId="78E1E6A6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 xml:space="preserve">The current situation and the rationale for the change </w:t>
      </w:r>
      <w:r w:rsidRPr="006F05FD">
        <w:rPr>
          <w:rFonts w:cstheme="minorHAnsi"/>
          <w:sz w:val="22"/>
          <w:highlight w:val="yellow"/>
        </w:rPr>
        <w:t>(why is this change necessary?)</w:t>
      </w:r>
    </w:p>
    <w:p w14:paraId="0D5A6691" w14:textId="77777777" w:rsidR="006F05FD" w:rsidRPr="006F05FD" w:rsidRDefault="006F05FD" w:rsidP="006F05FD">
      <w:pPr>
        <w:numPr>
          <w:ilvl w:val="2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Business issues or drivers that created a need for change</w:t>
      </w:r>
    </w:p>
    <w:p w14:paraId="601D90AE" w14:textId="77777777" w:rsidR="006F05FD" w:rsidRPr="006F05FD" w:rsidRDefault="006F05FD" w:rsidP="006F05FD">
      <w:pPr>
        <w:numPr>
          <w:ilvl w:val="2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Competitive issues or changes in the marketplace</w:t>
      </w:r>
    </w:p>
    <w:p w14:paraId="69445267" w14:textId="77777777" w:rsidR="006F05FD" w:rsidRPr="006F05FD" w:rsidRDefault="006F05FD" w:rsidP="006F05FD">
      <w:pPr>
        <w:numPr>
          <w:ilvl w:val="2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 xml:space="preserve">Customer issues </w:t>
      </w:r>
      <w:r w:rsidRPr="006F05FD">
        <w:rPr>
          <w:rFonts w:cstheme="minorHAnsi"/>
          <w:sz w:val="22"/>
          <w:highlight w:val="yellow"/>
        </w:rPr>
        <w:t>(use quotes or customer input)</w:t>
      </w:r>
    </w:p>
    <w:p w14:paraId="7D1A2889" w14:textId="77777777" w:rsidR="006F05FD" w:rsidRPr="006F05FD" w:rsidRDefault="006F05FD" w:rsidP="006F05FD">
      <w:pPr>
        <w:numPr>
          <w:ilvl w:val="2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 xml:space="preserve">Financial issues </w:t>
      </w:r>
      <w:r w:rsidRPr="006F05FD">
        <w:rPr>
          <w:rFonts w:cstheme="minorHAnsi"/>
          <w:sz w:val="22"/>
          <w:highlight w:val="yellow"/>
        </w:rPr>
        <w:t>(show trends and charts if available)</w:t>
      </w:r>
    </w:p>
    <w:p w14:paraId="6F91F7EB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 xml:space="preserve">What might happen if a change is not made? </w:t>
      </w:r>
    </w:p>
    <w:p w14:paraId="4DE0DEA4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Why is this change happening right now (what is the rush)?</w:t>
      </w:r>
    </w:p>
    <w:p w14:paraId="46CA258D" w14:textId="77777777" w:rsidR="006F05FD" w:rsidRPr="006F05FD" w:rsidRDefault="006F05FD" w:rsidP="006F05FD">
      <w:pPr>
        <w:numPr>
          <w:ilvl w:val="0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Messages about the change</w:t>
      </w:r>
    </w:p>
    <w:p w14:paraId="540F623F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A vision of the organization after the change takes place</w:t>
      </w:r>
    </w:p>
    <w:p w14:paraId="6D38E46C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Scope of the change (including process scope, organizational scope, systems and technology scope)</w:t>
      </w:r>
    </w:p>
    <w:p w14:paraId="3AA005C3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Objectives for the change (what does success look like?)</w:t>
      </w:r>
    </w:p>
    <w:p w14:paraId="2809CD5A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Overall timeframe to implement the change</w:t>
      </w:r>
    </w:p>
    <w:p w14:paraId="1B17C26D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Alignment of the change with the business strategy</w:t>
      </w:r>
    </w:p>
    <w:p w14:paraId="798A8312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lastRenderedPageBreak/>
        <w:t>How big of change is needed (how big is the gap between today and the future state)?</w:t>
      </w:r>
    </w:p>
    <w:p w14:paraId="51D34193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Who is most impacted and who is least impacted?</w:t>
      </w:r>
    </w:p>
    <w:p w14:paraId="30877DCB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The basics of what is changing, how it will change, and when it will change including what will not change</w:t>
      </w:r>
    </w:p>
    <w:p w14:paraId="58F1A2F8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What do we know about the design of the change right now?</w:t>
      </w:r>
    </w:p>
    <w:p w14:paraId="4905F636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Details about the future state design (process change, technology change, organization changes, job role changes)</w:t>
      </w:r>
    </w:p>
    <w:p w14:paraId="04C34199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Training requirements and educational opportunities</w:t>
      </w:r>
    </w:p>
    <w:p w14:paraId="51B8451A" w14:textId="77777777" w:rsidR="006F05FD" w:rsidRPr="006F05FD" w:rsidRDefault="006F05FD" w:rsidP="006F05FD">
      <w:pPr>
        <w:numPr>
          <w:ilvl w:val="0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Messages about how the change impacts employees</w:t>
      </w:r>
    </w:p>
    <w:p w14:paraId="253FCAF7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The expectation that change will happen and is not a choice</w:t>
      </w:r>
    </w:p>
    <w:p w14:paraId="1B5A3B60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The impact of the change on the day-to-day activities of each employee</w:t>
      </w:r>
    </w:p>
    <w:p w14:paraId="6FA49CF3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WIIFM – “what’s in it for me?” – from the employees’ perspective</w:t>
      </w:r>
    </w:p>
    <w:p w14:paraId="192616A2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Implications of the change on job security (will I have a job?)</w:t>
      </w:r>
    </w:p>
    <w:p w14:paraId="653EFE2B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Specific behaviors and activities expected from the employee, including support of the change</w:t>
      </w:r>
    </w:p>
    <w:p w14:paraId="3CA9B61A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What are the consequences for not changing and the benefits of supporting the change?</w:t>
      </w:r>
    </w:p>
    <w:p w14:paraId="55BBCE4C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Procedures for getting help and assistance during the change</w:t>
      </w:r>
    </w:p>
    <w:p w14:paraId="20E6250F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What do I do if I disagree with the change?</w:t>
      </w:r>
    </w:p>
    <w:p w14:paraId="3828760F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  <w:highlight w:val="yellow"/>
        </w:rPr>
      </w:pPr>
      <w:r w:rsidRPr="006F05FD">
        <w:rPr>
          <w:rFonts w:cstheme="minorHAnsi"/>
          <w:sz w:val="22"/>
          <w:highlight w:val="yellow"/>
        </w:rPr>
        <w:t>Ways to provide feedback</w:t>
      </w:r>
    </w:p>
    <w:p w14:paraId="0345ED7A" w14:textId="77777777" w:rsidR="006F05FD" w:rsidRPr="006F05FD" w:rsidRDefault="006F05FD" w:rsidP="006F05FD">
      <w:pPr>
        <w:numPr>
          <w:ilvl w:val="0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Status updates and progress reports</w:t>
      </w:r>
    </w:p>
    <w:p w14:paraId="2CB4147F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The schedule for the project overall</w:t>
      </w:r>
    </w:p>
    <w:p w14:paraId="1383284E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When will new information be available?</w:t>
      </w:r>
    </w:p>
    <w:p w14:paraId="29ADEC7D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How will information be shared about the project?</w:t>
      </w:r>
    </w:p>
    <w:p w14:paraId="10563B13" w14:textId="77777777" w:rsidR="006F05FD" w:rsidRPr="006F05FD" w:rsidRDefault="006F05FD" w:rsidP="006F05FD">
      <w:pPr>
        <w:numPr>
          <w:ilvl w:val="1"/>
          <w:numId w:val="32"/>
        </w:numPr>
        <w:spacing w:before="240" w:after="240" w:line="240" w:lineRule="auto"/>
        <w:rPr>
          <w:rFonts w:cstheme="minorHAnsi"/>
          <w:sz w:val="22"/>
        </w:rPr>
      </w:pPr>
      <w:r w:rsidRPr="006F05FD">
        <w:rPr>
          <w:rFonts w:cstheme="minorHAnsi"/>
          <w:sz w:val="22"/>
        </w:rPr>
        <w:t>Early success stories</w:t>
      </w:r>
    </w:p>
    <w:p w14:paraId="5724FC34" w14:textId="77777777" w:rsidR="006F05FD" w:rsidRPr="006F05FD" w:rsidRDefault="006F05FD" w:rsidP="006F05FD">
      <w:pPr>
        <w:spacing w:line="240" w:lineRule="auto"/>
        <w:rPr>
          <w:rFonts w:cstheme="minorHAnsi"/>
          <w:sz w:val="22"/>
        </w:rPr>
      </w:pPr>
    </w:p>
    <w:p w14:paraId="537F3FA1" w14:textId="218D3AE5" w:rsidR="00B62D40" w:rsidRPr="006F05FD" w:rsidRDefault="00B62D40" w:rsidP="006F05FD">
      <w:pPr>
        <w:spacing w:line="240" w:lineRule="auto"/>
        <w:rPr>
          <w:sz w:val="22"/>
        </w:rPr>
      </w:pPr>
    </w:p>
    <w:sectPr w:rsidR="00B62D40" w:rsidRPr="006F05FD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32C2EF9E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50788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85B73E" w14:textId="1A9FE5B0" w:rsidR="0054124C" w:rsidRDefault="0054124C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1D6ED0C2" wp14:editId="0C40B2E3">
              <wp:simplePos x="0" y="0"/>
              <wp:positionH relativeFrom="margin">
                <wp:posOffset>-654050</wp:posOffset>
              </wp:positionH>
              <wp:positionV relativeFrom="paragraph">
                <wp:posOffset>329565</wp:posOffset>
              </wp:positionV>
              <wp:extent cx="1372045" cy="348747"/>
              <wp:effectExtent l="0" t="0" r="0" b="0"/>
              <wp:wrapNone/>
              <wp:docPr id="1985075329" name="Picture 1" descr="Ontario Tech Universit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5075329" name="Picture 1" descr="Ontario Tech University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65" b="22508"/>
                      <a:stretch/>
                    </pic:blipFill>
                    <pic:spPr bwMode="auto">
                      <a:xfrm>
                        <a:off x="0" y="0"/>
                        <a:ext cx="1372045" cy="348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17EAB03" w14:textId="2AB270D8" w:rsidR="0054124C" w:rsidRDefault="005412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9B953" w14:textId="40065BF4" w:rsidR="008415C8" w:rsidRDefault="008415C8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62438"/>
    <w:multiLevelType w:val="multilevel"/>
    <w:tmpl w:val="4416523C"/>
    <w:numStyleLink w:val="NumberedList"/>
  </w:abstractNum>
  <w:abstractNum w:abstractNumId="16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485368">
    <w:abstractNumId w:val="8"/>
  </w:num>
  <w:num w:numId="2" w16cid:durableId="1793015259">
    <w:abstractNumId w:val="26"/>
  </w:num>
  <w:num w:numId="3" w16cid:durableId="1903053383">
    <w:abstractNumId w:val="19"/>
  </w:num>
  <w:num w:numId="4" w16cid:durableId="154154226">
    <w:abstractNumId w:val="0"/>
  </w:num>
  <w:num w:numId="5" w16cid:durableId="1003513368">
    <w:abstractNumId w:val="2"/>
  </w:num>
  <w:num w:numId="6" w16cid:durableId="1055588670">
    <w:abstractNumId w:val="2"/>
  </w:num>
  <w:num w:numId="7" w16cid:durableId="1850094778">
    <w:abstractNumId w:val="14"/>
  </w:num>
  <w:num w:numId="8" w16cid:durableId="1124080424">
    <w:abstractNumId w:val="9"/>
  </w:num>
  <w:num w:numId="9" w16cid:durableId="1693796790">
    <w:abstractNumId w:val="12"/>
  </w:num>
  <w:num w:numId="10" w16cid:durableId="853422358">
    <w:abstractNumId w:val="25"/>
  </w:num>
  <w:num w:numId="11" w16cid:durableId="598219025">
    <w:abstractNumId w:val="7"/>
  </w:num>
  <w:num w:numId="12" w16cid:durableId="1781991853">
    <w:abstractNumId w:val="29"/>
  </w:num>
  <w:num w:numId="13" w16cid:durableId="1400860591">
    <w:abstractNumId w:val="17"/>
  </w:num>
  <w:num w:numId="14" w16cid:durableId="1075709445">
    <w:abstractNumId w:val="22"/>
  </w:num>
  <w:num w:numId="15" w16cid:durableId="511144800">
    <w:abstractNumId w:val="30"/>
  </w:num>
  <w:num w:numId="16" w16cid:durableId="2102724972">
    <w:abstractNumId w:val="20"/>
  </w:num>
  <w:num w:numId="17" w16cid:durableId="874319032">
    <w:abstractNumId w:val="21"/>
  </w:num>
  <w:num w:numId="18" w16cid:durableId="412244701">
    <w:abstractNumId w:val="4"/>
  </w:num>
  <w:num w:numId="19" w16cid:durableId="409695252">
    <w:abstractNumId w:val="15"/>
  </w:num>
  <w:num w:numId="20" w16cid:durableId="246306807">
    <w:abstractNumId w:val="24"/>
  </w:num>
  <w:num w:numId="21" w16cid:durableId="631249366">
    <w:abstractNumId w:val="10"/>
  </w:num>
  <w:num w:numId="22" w16cid:durableId="987368418">
    <w:abstractNumId w:val="23"/>
  </w:num>
  <w:num w:numId="23" w16cid:durableId="1541237158">
    <w:abstractNumId w:val="16"/>
  </w:num>
  <w:num w:numId="24" w16cid:durableId="169639036">
    <w:abstractNumId w:val="13"/>
  </w:num>
  <w:num w:numId="25" w16cid:durableId="2059893399">
    <w:abstractNumId w:val="3"/>
  </w:num>
  <w:num w:numId="26" w16cid:durableId="1453867893">
    <w:abstractNumId w:val="6"/>
  </w:num>
  <w:num w:numId="27" w16cid:durableId="2102486441">
    <w:abstractNumId w:val="11"/>
  </w:num>
  <w:num w:numId="28" w16cid:durableId="511143829">
    <w:abstractNumId w:val="27"/>
  </w:num>
  <w:num w:numId="29" w16cid:durableId="1998609505">
    <w:abstractNumId w:val="18"/>
  </w:num>
  <w:num w:numId="30" w16cid:durableId="1649476274">
    <w:abstractNumId w:val="5"/>
  </w:num>
  <w:num w:numId="31" w16cid:durableId="1444769009">
    <w:abstractNumId w:val="28"/>
  </w:num>
  <w:num w:numId="32" w16cid:durableId="119499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85F00"/>
    <w:rsid w:val="001B4209"/>
    <w:rsid w:val="001C4E1D"/>
    <w:rsid w:val="001D7095"/>
    <w:rsid w:val="00202C84"/>
    <w:rsid w:val="002404D2"/>
    <w:rsid w:val="00270E1B"/>
    <w:rsid w:val="00284841"/>
    <w:rsid w:val="002A3903"/>
    <w:rsid w:val="002C0D31"/>
    <w:rsid w:val="002F01F5"/>
    <w:rsid w:val="0030626F"/>
    <w:rsid w:val="00331AAD"/>
    <w:rsid w:val="00347DDF"/>
    <w:rsid w:val="00382C88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517191"/>
    <w:rsid w:val="0054124C"/>
    <w:rsid w:val="0057144F"/>
    <w:rsid w:val="00586A8D"/>
    <w:rsid w:val="005C3765"/>
    <w:rsid w:val="005D6B08"/>
    <w:rsid w:val="005F38C8"/>
    <w:rsid w:val="00604D8C"/>
    <w:rsid w:val="00621C57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6F05FD"/>
    <w:rsid w:val="00732426"/>
    <w:rsid w:val="007358E3"/>
    <w:rsid w:val="00784DEA"/>
    <w:rsid w:val="0079694B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1E83"/>
    <w:rsid w:val="00973C2C"/>
    <w:rsid w:val="00982A60"/>
    <w:rsid w:val="00993E2B"/>
    <w:rsid w:val="009A46FE"/>
    <w:rsid w:val="009A6771"/>
    <w:rsid w:val="009D18E6"/>
    <w:rsid w:val="009D1D9C"/>
    <w:rsid w:val="009D4F97"/>
    <w:rsid w:val="009E0499"/>
    <w:rsid w:val="009F0CFC"/>
    <w:rsid w:val="00A0603C"/>
    <w:rsid w:val="00A17E02"/>
    <w:rsid w:val="00A24BFD"/>
    <w:rsid w:val="00A24EE5"/>
    <w:rsid w:val="00A54BE1"/>
    <w:rsid w:val="00A62295"/>
    <w:rsid w:val="00A71F64"/>
    <w:rsid w:val="00A95DB6"/>
    <w:rsid w:val="00B328F4"/>
    <w:rsid w:val="00B35A8C"/>
    <w:rsid w:val="00B36CEF"/>
    <w:rsid w:val="00B43CAB"/>
    <w:rsid w:val="00B5687A"/>
    <w:rsid w:val="00B62D40"/>
    <w:rsid w:val="00B76AE9"/>
    <w:rsid w:val="00B8211B"/>
    <w:rsid w:val="00BA254E"/>
    <w:rsid w:val="00BC3886"/>
    <w:rsid w:val="00BD7429"/>
    <w:rsid w:val="00BE05E7"/>
    <w:rsid w:val="00C1594F"/>
    <w:rsid w:val="00C17BAD"/>
    <w:rsid w:val="00C3717D"/>
    <w:rsid w:val="00C40646"/>
    <w:rsid w:val="00C8423A"/>
    <w:rsid w:val="00CA0662"/>
    <w:rsid w:val="00D46672"/>
    <w:rsid w:val="00D469C2"/>
    <w:rsid w:val="00D91B30"/>
    <w:rsid w:val="00DC6B7A"/>
    <w:rsid w:val="00DD081A"/>
    <w:rsid w:val="00DD6646"/>
    <w:rsid w:val="00DE1841"/>
    <w:rsid w:val="00DE2C9E"/>
    <w:rsid w:val="00DE64DE"/>
    <w:rsid w:val="00E01E7B"/>
    <w:rsid w:val="00E37B69"/>
    <w:rsid w:val="00E6516B"/>
    <w:rsid w:val="00E927F2"/>
    <w:rsid w:val="00EA46CA"/>
    <w:rsid w:val="00ED1214"/>
    <w:rsid w:val="00ED39E3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89C034"/>
  <w15:docId w15:val="{4A839A37-CFD4-49BA-9979-AE0DF42E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5D7A-C7D8-4570-AEBC-F69FFE8C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2025-01-30T19:39:00Z</dcterms:created>
  <dcterms:modified xsi:type="dcterms:W3CDTF">2025-01-30T19:39:00Z</dcterms:modified>
</cp:coreProperties>
</file>