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4E7D" w14:textId="77777777" w:rsidR="001D10B9" w:rsidRPr="00BD3AEA" w:rsidRDefault="001D10B9" w:rsidP="00BD3AEA">
      <w:pPr>
        <w:pStyle w:val="H2"/>
        <w:spacing w:before="240"/>
        <w:rPr>
          <w:b/>
          <w:bCs/>
          <w:color w:val="003399"/>
        </w:rPr>
      </w:pPr>
      <w:r w:rsidRPr="00BD3AEA">
        <w:rPr>
          <w:b/>
          <w:bCs/>
          <w:color w:val="003399"/>
        </w:rPr>
        <w:t>Communications Plan – Key Messages Outline</w:t>
      </w:r>
    </w:p>
    <w:p w14:paraId="546CE3AE" w14:textId="77777777" w:rsidR="001D10B9" w:rsidRPr="004D6390" w:rsidRDefault="001D10B9" w:rsidP="001D10B9">
      <w:pPr>
        <w:numPr>
          <w:ilvl w:val="0"/>
          <w:numId w:val="35"/>
        </w:numPr>
        <w:spacing w:before="240" w:after="240" w:line="240" w:lineRule="auto"/>
        <w:rPr>
          <w:rFonts w:cstheme="minorHAnsi"/>
          <w:b/>
          <w:bCs/>
        </w:rPr>
      </w:pPr>
      <w:r w:rsidRPr="004D6390">
        <w:rPr>
          <w:rFonts w:cstheme="minorHAnsi"/>
          <w:b/>
          <w:bCs/>
        </w:rPr>
        <w:t>Messages about the business today</w:t>
      </w:r>
    </w:p>
    <w:p w14:paraId="706774FB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The current situation and the rationale for the change</w:t>
      </w:r>
    </w:p>
    <w:p w14:paraId="4BFFBB2B" w14:textId="77777777" w:rsidR="001D10B9" w:rsidRPr="004D6390" w:rsidRDefault="001D10B9" w:rsidP="001D10B9">
      <w:pPr>
        <w:numPr>
          <w:ilvl w:val="2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Business issues or drivers that created a need for change</w:t>
      </w:r>
    </w:p>
    <w:p w14:paraId="2CBC2F5F" w14:textId="52CAB845" w:rsidR="001D10B9" w:rsidRPr="004D6390" w:rsidRDefault="001D10B9" w:rsidP="001D10B9">
      <w:pPr>
        <w:numPr>
          <w:ilvl w:val="2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Competitive issues or changes in the marketplace</w:t>
      </w:r>
    </w:p>
    <w:p w14:paraId="4A7225AE" w14:textId="77777777" w:rsidR="001D10B9" w:rsidRPr="004D6390" w:rsidRDefault="001D10B9" w:rsidP="001D10B9">
      <w:pPr>
        <w:numPr>
          <w:ilvl w:val="2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Customer issues</w:t>
      </w:r>
    </w:p>
    <w:p w14:paraId="181C59B5" w14:textId="77777777" w:rsidR="001D10B9" w:rsidRPr="004D6390" w:rsidRDefault="001D10B9" w:rsidP="001D10B9">
      <w:pPr>
        <w:numPr>
          <w:ilvl w:val="2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Financial issues</w:t>
      </w:r>
    </w:p>
    <w:p w14:paraId="12AA31E6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What might happen if a change is not made?</w:t>
      </w:r>
    </w:p>
    <w:p w14:paraId="2649006D" w14:textId="77777777" w:rsidR="001D10B9" w:rsidRPr="004D6390" w:rsidRDefault="001D10B9" w:rsidP="001D10B9">
      <w:pPr>
        <w:numPr>
          <w:ilvl w:val="0"/>
          <w:numId w:val="35"/>
        </w:numPr>
        <w:spacing w:before="240" w:after="240" w:line="240" w:lineRule="auto"/>
        <w:rPr>
          <w:rFonts w:cstheme="minorHAnsi"/>
          <w:b/>
          <w:bCs/>
        </w:rPr>
      </w:pPr>
      <w:r w:rsidRPr="004D6390">
        <w:rPr>
          <w:rFonts w:cstheme="minorHAnsi"/>
          <w:b/>
          <w:bCs/>
        </w:rPr>
        <w:t>Messages about the change</w:t>
      </w:r>
    </w:p>
    <w:p w14:paraId="59A20E18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A vision of the organization after the change takes place</w:t>
      </w:r>
    </w:p>
    <w:p w14:paraId="390386E9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Scope of the change (including process scope, organizational scope, systems and technology scope)</w:t>
      </w:r>
    </w:p>
    <w:p w14:paraId="575B6A77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Objectives for the change (what does success look like?)</w:t>
      </w:r>
    </w:p>
    <w:p w14:paraId="69103E8E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Overall timeframe to implement the change</w:t>
      </w:r>
    </w:p>
    <w:p w14:paraId="2F3CB9EF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Alignment of the change with the business strategy</w:t>
      </w:r>
    </w:p>
    <w:p w14:paraId="47B5D253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How big of change is needed (how big is the gap between today and the future state)?</w:t>
      </w:r>
    </w:p>
    <w:p w14:paraId="2552A574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Who is most impacted and who is least impacted?</w:t>
      </w:r>
    </w:p>
    <w:p w14:paraId="6EA20ACF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The basics of what is changing, how it will change, and when it will change including what will not change</w:t>
      </w:r>
    </w:p>
    <w:p w14:paraId="5985A5D4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What do we know about the design of the change right now?</w:t>
      </w:r>
    </w:p>
    <w:p w14:paraId="77378ECD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Details about the solution (process, technology, organizational changes, job role changes)</w:t>
      </w:r>
    </w:p>
    <w:p w14:paraId="296E580B" w14:textId="77777777" w:rsidR="001D10B9" w:rsidRPr="004D6390" w:rsidRDefault="001D10B9" w:rsidP="001D10B9">
      <w:pPr>
        <w:numPr>
          <w:ilvl w:val="0"/>
          <w:numId w:val="35"/>
        </w:numPr>
        <w:spacing w:before="240" w:after="240" w:line="240" w:lineRule="auto"/>
        <w:rPr>
          <w:rFonts w:cstheme="minorHAnsi"/>
          <w:b/>
          <w:bCs/>
        </w:rPr>
      </w:pPr>
      <w:r w:rsidRPr="004D6390">
        <w:rPr>
          <w:rFonts w:cstheme="minorHAnsi"/>
        </w:rPr>
        <w:br w:type="page"/>
      </w:r>
      <w:r w:rsidRPr="004D6390">
        <w:rPr>
          <w:rFonts w:cstheme="minorHAnsi"/>
          <w:b/>
          <w:bCs/>
        </w:rPr>
        <w:lastRenderedPageBreak/>
        <w:t>Messages about how the change impacts employees</w:t>
      </w:r>
    </w:p>
    <w:p w14:paraId="0934645C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The impact of the change on the day-to-day activities of each employee</w:t>
      </w:r>
    </w:p>
    <w:p w14:paraId="39FAC00A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WIIFM – “what’s in it for me?” – from the employees’ perspective</w:t>
      </w:r>
    </w:p>
    <w:p w14:paraId="63A61653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Implications of the change on job security (will I have a job?)</w:t>
      </w:r>
    </w:p>
    <w:p w14:paraId="75B34E0F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Specific behaviors and activities expected from the employee, including support of the change</w:t>
      </w:r>
    </w:p>
    <w:p w14:paraId="7AC68277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Procedures for getting help and assistance during the change</w:t>
      </w:r>
    </w:p>
    <w:p w14:paraId="2C881A86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 xml:space="preserve">Ways to provide feedback </w:t>
      </w:r>
    </w:p>
    <w:p w14:paraId="7C6E53ED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The expectation that change will happen and is not a choice</w:t>
      </w:r>
    </w:p>
    <w:p w14:paraId="2F96B5B7" w14:textId="77777777" w:rsidR="001D10B9" w:rsidRPr="004D6390" w:rsidRDefault="001D10B9" w:rsidP="001D10B9">
      <w:pPr>
        <w:numPr>
          <w:ilvl w:val="0"/>
          <w:numId w:val="35"/>
        </w:numPr>
        <w:spacing w:before="240" w:after="240" w:line="240" w:lineRule="auto"/>
        <w:rPr>
          <w:rFonts w:cstheme="minorHAnsi"/>
          <w:b/>
          <w:bCs/>
        </w:rPr>
      </w:pPr>
      <w:r w:rsidRPr="004D6390">
        <w:rPr>
          <w:rFonts w:cstheme="minorHAnsi"/>
          <w:b/>
          <w:bCs/>
        </w:rPr>
        <w:t>Status updates and progress reports</w:t>
      </w:r>
    </w:p>
    <w:p w14:paraId="43C608AB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The schedule for the project overall</w:t>
      </w:r>
    </w:p>
    <w:p w14:paraId="1F476423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When will new information be available?</w:t>
      </w:r>
    </w:p>
    <w:p w14:paraId="10D9484B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How will information be shared about the project?</w:t>
      </w:r>
    </w:p>
    <w:p w14:paraId="7AB713D9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Major milestones and deliverables</w:t>
      </w:r>
    </w:p>
    <w:p w14:paraId="5C816B49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Key decision points</w:t>
      </w:r>
    </w:p>
    <w:p w14:paraId="6BFDA84F" w14:textId="77777777" w:rsidR="001D10B9" w:rsidRPr="004D6390" w:rsidRDefault="001D10B9" w:rsidP="001D10B9">
      <w:pPr>
        <w:numPr>
          <w:ilvl w:val="1"/>
          <w:numId w:val="35"/>
        </w:numPr>
        <w:spacing w:before="240" w:after="240" w:line="240" w:lineRule="auto"/>
        <w:rPr>
          <w:rFonts w:cstheme="minorHAnsi"/>
        </w:rPr>
      </w:pPr>
      <w:r w:rsidRPr="004D6390">
        <w:rPr>
          <w:rFonts w:cstheme="minorHAnsi"/>
        </w:rPr>
        <w:t>Early success stories</w:t>
      </w:r>
    </w:p>
    <w:p w14:paraId="7D2EC1E7" w14:textId="77777777" w:rsidR="001D10B9" w:rsidRPr="00286375" w:rsidRDefault="001D10B9" w:rsidP="001D10B9">
      <w:pPr>
        <w:ind w:right="-270"/>
        <w:rPr>
          <w:rFonts w:cstheme="minorHAnsi"/>
        </w:rPr>
      </w:pPr>
    </w:p>
    <w:p w14:paraId="537F3FA1" w14:textId="218D3AE5" w:rsidR="00B62D40" w:rsidRPr="001D10B9" w:rsidRDefault="00B62D40" w:rsidP="001D10B9"/>
    <w:sectPr w:rsidR="00B62D40" w:rsidRPr="001D10B9" w:rsidSect="00800994">
      <w:headerReference w:type="default" r:id="rId8"/>
      <w:footerReference w:type="even" r:id="rId9"/>
      <w:footerReference w:type="default" r:id="rId10"/>
      <w:pgSz w:w="12240" w:h="15840"/>
      <w:pgMar w:top="1077" w:right="1037" w:bottom="1418" w:left="141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9280" w14:textId="77777777" w:rsidR="004007A2" w:rsidRDefault="004007A2" w:rsidP="00B76AE9">
      <w:r>
        <w:separator/>
      </w:r>
    </w:p>
  </w:endnote>
  <w:endnote w:type="continuationSeparator" w:id="0">
    <w:p w14:paraId="72DAEB27" w14:textId="77777777" w:rsidR="004007A2" w:rsidRDefault="004007A2" w:rsidP="00B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8DF8" w14:textId="77777777" w:rsidR="008415C8" w:rsidRDefault="008415C8" w:rsidP="008C71C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D2C72" w14:textId="77777777" w:rsidR="008415C8" w:rsidRDefault="008415C8" w:rsidP="00695A9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3D795" w14:textId="7B642CB2" w:rsidR="008415C8" w:rsidRPr="00E6516B" w:rsidRDefault="008415C8" w:rsidP="00695A9F">
    <w:pPr>
      <w:pStyle w:val="Footer"/>
      <w:tabs>
        <w:tab w:val="clear" w:pos="4680"/>
        <w:tab w:val="clear" w:pos="9360"/>
        <w:tab w:val="left" w:pos="996"/>
      </w:tabs>
      <w:spacing w:line="276" w:lineRule="auto"/>
      <w:ind w:left="-990" w:firstLine="360"/>
      <w:rPr>
        <w:rFonts w:cstheme="minorHAnsi"/>
        <w:color w:val="342A86"/>
      </w:rPr>
    </w:pPr>
  </w:p>
  <w:p w14:paraId="44B10183" w14:textId="44208DAF" w:rsidR="008415C8" w:rsidRPr="0088219F" w:rsidRDefault="008415C8" w:rsidP="00F631A9">
    <w:pPr>
      <w:pStyle w:val="Footer"/>
      <w:ind w:left="360"/>
    </w:pPr>
    <w:r w:rsidRPr="0088219F">
      <w:t xml:space="preserve"> </w:t>
    </w:r>
    <w:r w:rsidRPr="008821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97470" w14:textId="77777777" w:rsidR="004007A2" w:rsidRDefault="004007A2" w:rsidP="00B76AE9">
      <w:r>
        <w:separator/>
      </w:r>
    </w:p>
  </w:footnote>
  <w:footnote w:type="continuationSeparator" w:id="0">
    <w:p w14:paraId="38E7790D" w14:textId="77777777" w:rsidR="004007A2" w:rsidRDefault="004007A2" w:rsidP="00B7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174C3" w14:textId="059DBE18" w:rsidR="00BD3AEA" w:rsidRDefault="00BD3AEA">
    <w:pPr>
      <w:pStyle w:val="Header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F9B8F7C" wp14:editId="0D396837">
          <wp:simplePos x="0" y="0"/>
          <wp:positionH relativeFrom="margin">
            <wp:posOffset>-495300</wp:posOffset>
          </wp:positionH>
          <wp:positionV relativeFrom="paragraph">
            <wp:posOffset>329565</wp:posOffset>
          </wp:positionV>
          <wp:extent cx="1371600" cy="348615"/>
          <wp:effectExtent l="0" t="0" r="0" b="0"/>
          <wp:wrapNone/>
          <wp:docPr id="1985075329" name="Picture 1" descr="Ontario Tec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075329" name="Picture 1" descr="Ontario Tech University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65" b="22508"/>
                  <a:stretch/>
                </pic:blipFill>
                <pic:spPr bwMode="auto">
                  <a:xfrm>
                    <a:off x="0" y="0"/>
                    <a:ext cx="13716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1920428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56A728" w14:textId="6FE46123" w:rsidR="00BD3AEA" w:rsidRDefault="00BD3AE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49B953" w14:textId="340381F7" w:rsidR="008415C8" w:rsidRDefault="008415C8" w:rsidP="00F631A9">
    <w:pPr>
      <w:pStyle w:val="Header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88EC1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A1439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F4632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217C2A"/>
    <w:multiLevelType w:val="hybridMultilevel"/>
    <w:tmpl w:val="F2DA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94628"/>
    <w:multiLevelType w:val="hybridMultilevel"/>
    <w:tmpl w:val="6852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50DAA"/>
    <w:multiLevelType w:val="multilevel"/>
    <w:tmpl w:val="4416523C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CEA6C59"/>
    <w:multiLevelType w:val="hybridMultilevel"/>
    <w:tmpl w:val="C5A4A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81FD3"/>
    <w:multiLevelType w:val="multilevel"/>
    <w:tmpl w:val="DB4EF7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EA1047A"/>
    <w:multiLevelType w:val="hybridMultilevel"/>
    <w:tmpl w:val="D4D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84690"/>
    <w:multiLevelType w:val="hybridMultilevel"/>
    <w:tmpl w:val="215E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0046B"/>
    <w:multiLevelType w:val="hybridMultilevel"/>
    <w:tmpl w:val="7F1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04A"/>
    <w:multiLevelType w:val="hybridMultilevel"/>
    <w:tmpl w:val="22488A34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72E47"/>
    <w:multiLevelType w:val="hybridMultilevel"/>
    <w:tmpl w:val="2E1C5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4A0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7D5BAC"/>
    <w:multiLevelType w:val="hybridMultilevel"/>
    <w:tmpl w:val="20C47BE0"/>
    <w:lvl w:ilvl="0" w:tplc="CBC030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427C2"/>
    <w:multiLevelType w:val="hybridMultilevel"/>
    <w:tmpl w:val="6BC4A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060FD"/>
    <w:multiLevelType w:val="hybridMultilevel"/>
    <w:tmpl w:val="41A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62438"/>
    <w:multiLevelType w:val="multilevel"/>
    <w:tmpl w:val="4416523C"/>
    <w:numStyleLink w:val="NumberedList"/>
  </w:abstractNum>
  <w:abstractNum w:abstractNumId="17" w15:restartNumberingAfterBreak="0">
    <w:nsid w:val="48DC623C"/>
    <w:multiLevelType w:val="hybridMultilevel"/>
    <w:tmpl w:val="C56EBE36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D43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FC1837"/>
    <w:multiLevelType w:val="hybridMultilevel"/>
    <w:tmpl w:val="3ACCF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947"/>
    <w:multiLevelType w:val="hybridMultilevel"/>
    <w:tmpl w:val="FBB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9BE"/>
    <w:multiLevelType w:val="multilevel"/>
    <w:tmpl w:val="2E087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A3B64"/>
    <w:multiLevelType w:val="multilevel"/>
    <w:tmpl w:val="4AD675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B49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F557F7D"/>
    <w:multiLevelType w:val="multilevel"/>
    <w:tmpl w:val="4416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60A27251"/>
    <w:multiLevelType w:val="multilevel"/>
    <w:tmpl w:val="0409001D"/>
    <w:styleLink w:val="NumberedListPr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CD77AF"/>
    <w:multiLevelType w:val="hybridMultilevel"/>
    <w:tmpl w:val="8C82D58A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84987"/>
    <w:multiLevelType w:val="hybridMultilevel"/>
    <w:tmpl w:val="E8E2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E22CC"/>
    <w:multiLevelType w:val="hybridMultilevel"/>
    <w:tmpl w:val="532E9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DB2B3D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38C047D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7333FC1"/>
    <w:multiLevelType w:val="hybridMultilevel"/>
    <w:tmpl w:val="2240675E"/>
    <w:lvl w:ilvl="0" w:tplc="2A64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348C8"/>
    <w:multiLevelType w:val="multilevel"/>
    <w:tmpl w:val="8C82D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D23E6"/>
    <w:multiLevelType w:val="multilevel"/>
    <w:tmpl w:val="C7A6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91350">
    <w:abstractNumId w:val="9"/>
  </w:num>
  <w:num w:numId="2" w16cid:durableId="2076933574">
    <w:abstractNumId w:val="27"/>
  </w:num>
  <w:num w:numId="3" w16cid:durableId="905451926">
    <w:abstractNumId w:val="20"/>
  </w:num>
  <w:num w:numId="4" w16cid:durableId="560136269">
    <w:abstractNumId w:val="0"/>
  </w:num>
  <w:num w:numId="5" w16cid:durableId="229120823">
    <w:abstractNumId w:val="3"/>
  </w:num>
  <w:num w:numId="6" w16cid:durableId="2096435061">
    <w:abstractNumId w:val="3"/>
  </w:num>
  <w:num w:numId="7" w16cid:durableId="1373966371">
    <w:abstractNumId w:val="15"/>
  </w:num>
  <w:num w:numId="8" w16cid:durableId="1386291531">
    <w:abstractNumId w:val="10"/>
  </w:num>
  <w:num w:numId="9" w16cid:durableId="231087635">
    <w:abstractNumId w:val="13"/>
  </w:num>
  <w:num w:numId="10" w16cid:durableId="1339889535">
    <w:abstractNumId w:val="26"/>
  </w:num>
  <w:num w:numId="11" w16cid:durableId="398985701">
    <w:abstractNumId w:val="8"/>
  </w:num>
  <w:num w:numId="12" w16cid:durableId="1677994357">
    <w:abstractNumId w:val="32"/>
  </w:num>
  <w:num w:numId="13" w16cid:durableId="88670247">
    <w:abstractNumId w:val="18"/>
  </w:num>
  <w:num w:numId="14" w16cid:durableId="1387991518">
    <w:abstractNumId w:val="23"/>
  </w:num>
  <w:num w:numId="15" w16cid:durableId="1243639560">
    <w:abstractNumId w:val="33"/>
  </w:num>
  <w:num w:numId="16" w16cid:durableId="5641717">
    <w:abstractNumId w:val="21"/>
  </w:num>
  <w:num w:numId="17" w16cid:durableId="681514519">
    <w:abstractNumId w:val="22"/>
  </w:num>
  <w:num w:numId="18" w16cid:durableId="411587554">
    <w:abstractNumId w:val="5"/>
  </w:num>
  <w:num w:numId="19" w16cid:durableId="973565345">
    <w:abstractNumId w:val="16"/>
  </w:num>
  <w:num w:numId="20" w16cid:durableId="813835160">
    <w:abstractNumId w:val="25"/>
  </w:num>
  <w:num w:numId="21" w16cid:durableId="1490439132">
    <w:abstractNumId w:val="11"/>
  </w:num>
  <w:num w:numId="22" w16cid:durableId="416831996">
    <w:abstractNumId w:val="24"/>
  </w:num>
  <w:num w:numId="23" w16cid:durableId="1070418891">
    <w:abstractNumId w:val="17"/>
  </w:num>
  <w:num w:numId="24" w16cid:durableId="817846465">
    <w:abstractNumId w:val="14"/>
  </w:num>
  <w:num w:numId="25" w16cid:durableId="736974880">
    <w:abstractNumId w:val="4"/>
  </w:num>
  <w:num w:numId="26" w16cid:durableId="762918374">
    <w:abstractNumId w:val="7"/>
  </w:num>
  <w:num w:numId="27" w16cid:durableId="859974435">
    <w:abstractNumId w:val="12"/>
  </w:num>
  <w:num w:numId="28" w16cid:durableId="2057923868">
    <w:abstractNumId w:val="28"/>
  </w:num>
  <w:num w:numId="29" w16cid:durableId="703210182">
    <w:abstractNumId w:val="19"/>
  </w:num>
  <w:num w:numId="30" w16cid:durableId="1892232151">
    <w:abstractNumId w:val="6"/>
  </w:num>
  <w:num w:numId="31" w16cid:durableId="1458600145">
    <w:abstractNumId w:val="31"/>
  </w:num>
  <w:num w:numId="32" w16cid:durableId="1108085741">
    <w:abstractNumId w:val="1"/>
  </w:num>
  <w:num w:numId="33" w16cid:durableId="1707825341">
    <w:abstractNumId w:val="29"/>
  </w:num>
  <w:num w:numId="34" w16cid:durableId="760030829">
    <w:abstractNumId w:val="30"/>
  </w:num>
  <w:num w:numId="35" w16cid:durableId="352341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59"/>
    <w:rsid w:val="00014C59"/>
    <w:rsid w:val="00025421"/>
    <w:rsid w:val="00057E25"/>
    <w:rsid w:val="00075DC3"/>
    <w:rsid w:val="000B1424"/>
    <w:rsid w:val="000E4D11"/>
    <w:rsid w:val="001348B6"/>
    <w:rsid w:val="00185F00"/>
    <w:rsid w:val="001B4209"/>
    <w:rsid w:val="001C4E1D"/>
    <w:rsid w:val="001D03CC"/>
    <w:rsid w:val="001D10B9"/>
    <w:rsid w:val="001D7095"/>
    <w:rsid w:val="00202C84"/>
    <w:rsid w:val="002404D2"/>
    <w:rsid w:val="00270E1B"/>
    <w:rsid w:val="00284841"/>
    <w:rsid w:val="002C0D31"/>
    <w:rsid w:val="002F01F5"/>
    <w:rsid w:val="00331AAD"/>
    <w:rsid w:val="00347DDF"/>
    <w:rsid w:val="003942A9"/>
    <w:rsid w:val="003A013A"/>
    <w:rsid w:val="003B524C"/>
    <w:rsid w:val="003F5AB1"/>
    <w:rsid w:val="004007A2"/>
    <w:rsid w:val="004131CB"/>
    <w:rsid w:val="0042330D"/>
    <w:rsid w:val="00424049"/>
    <w:rsid w:val="004375ED"/>
    <w:rsid w:val="00462A1B"/>
    <w:rsid w:val="004819A3"/>
    <w:rsid w:val="00517191"/>
    <w:rsid w:val="0057144F"/>
    <w:rsid w:val="00586A8D"/>
    <w:rsid w:val="00593F5F"/>
    <w:rsid w:val="005C3765"/>
    <w:rsid w:val="005D6B08"/>
    <w:rsid w:val="005F38C8"/>
    <w:rsid w:val="00604D8C"/>
    <w:rsid w:val="00626E66"/>
    <w:rsid w:val="00627762"/>
    <w:rsid w:val="00677587"/>
    <w:rsid w:val="00695A9F"/>
    <w:rsid w:val="006A60D4"/>
    <w:rsid w:val="006B7DAD"/>
    <w:rsid w:val="006D12AC"/>
    <w:rsid w:val="006D7C28"/>
    <w:rsid w:val="006E5EF9"/>
    <w:rsid w:val="006F05FD"/>
    <w:rsid w:val="00732426"/>
    <w:rsid w:val="007358E3"/>
    <w:rsid w:val="00784DEA"/>
    <w:rsid w:val="0079694B"/>
    <w:rsid w:val="007B0B19"/>
    <w:rsid w:val="007D066F"/>
    <w:rsid w:val="007F5127"/>
    <w:rsid w:val="00800994"/>
    <w:rsid w:val="00803920"/>
    <w:rsid w:val="00811F19"/>
    <w:rsid w:val="00835666"/>
    <w:rsid w:val="008415C8"/>
    <w:rsid w:val="0085054A"/>
    <w:rsid w:val="008813AE"/>
    <w:rsid w:val="0088219F"/>
    <w:rsid w:val="008919B7"/>
    <w:rsid w:val="008A451C"/>
    <w:rsid w:val="008C71C4"/>
    <w:rsid w:val="008E77F4"/>
    <w:rsid w:val="008F17EC"/>
    <w:rsid w:val="009158B2"/>
    <w:rsid w:val="00922DB6"/>
    <w:rsid w:val="00931F5E"/>
    <w:rsid w:val="00946F04"/>
    <w:rsid w:val="00971E83"/>
    <w:rsid w:val="00973C2C"/>
    <w:rsid w:val="00982A60"/>
    <w:rsid w:val="00993E2B"/>
    <w:rsid w:val="009A46FE"/>
    <w:rsid w:val="009A6771"/>
    <w:rsid w:val="009D18E6"/>
    <w:rsid w:val="009D1D9C"/>
    <w:rsid w:val="009D4F97"/>
    <w:rsid w:val="009E0499"/>
    <w:rsid w:val="009F0CFC"/>
    <w:rsid w:val="00A0603C"/>
    <w:rsid w:val="00A17E02"/>
    <w:rsid w:val="00A24BFD"/>
    <w:rsid w:val="00A24EE5"/>
    <w:rsid w:val="00A54BE1"/>
    <w:rsid w:val="00A62295"/>
    <w:rsid w:val="00A71F64"/>
    <w:rsid w:val="00A95DB6"/>
    <w:rsid w:val="00B328F4"/>
    <w:rsid w:val="00B35A8C"/>
    <w:rsid w:val="00B36CEF"/>
    <w:rsid w:val="00B43CAB"/>
    <w:rsid w:val="00B5687A"/>
    <w:rsid w:val="00B62D40"/>
    <w:rsid w:val="00B76AE9"/>
    <w:rsid w:val="00B8211B"/>
    <w:rsid w:val="00BA254E"/>
    <w:rsid w:val="00BC3886"/>
    <w:rsid w:val="00BD3AEA"/>
    <w:rsid w:val="00BD7429"/>
    <w:rsid w:val="00BE05E7"/>
    <w:rsid w:val="00BE0F1F"/>
    <w:rsid w:val="00C1594F"/>
    <w:rsid w:val="00C17BAD"/>
    <w:rsid w:val="00C3717D"/>
    <w:rsid w:val="00C40646"/>
    <w:rsid w:val="00C4475F"/>
    <w:rsid w:val="00C50C46"/>
    <w:rsid w:val="00C8423A"/>
    <w:rsid w:val="00CA0662"/>
    <w:rsid w:val="00D46672"/>
    <w:rsid w:val="00D469C2"/>
    <w:rsid w:val="00D91B30"/>
    <w:rsid w:val="00DC6B7A"/>
    <w:rsid w:val="00DD081A"/>
    <w:rsid w:val="00DD6646"/>
    <w:rsid w:val="00DE1841"/>
    <w:rsid w:val="00DE2C9E"/>
    <w:rsid w:val="00DE64DE"/>
    <w:rsid w:val="00E01E7B"/>
    <w:rsid w:val="00E37B69"/>
    <w:rsid w:val="00E6516B"/>
    <w:rsid w:val="00E927F2"/>
    <w:rsid w:val="00EA46CA"/>
    <w:rsid w:val="00ED1214"/>
    <w:rsid w:val="00ED39E3"/>
    <w:rsid w:val="00ED5BD8"/>
    <w:rsid w:val="00ED6D47"/>
    <w:rsid w:val="00F0191A"/>
    <w:rsid w:val="00F059DF"/>
    <w:rsid w:val="00F32040"/>
    <w:rsid w:val="00F3607B"/>
    <w:rsid w:val="00F631A9"/>
    <w:rsid w:val="00F67EEC"/>
    <w:rsid w:val="00F77EA4"/>
    <w:rsid w:val="00FE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389C034"/>
  <w15:docId w15:val="{155939B0-C029-42B5-8323-175ECB0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A9"/>
    <w:pPr>
      <w:spacing w:after="160" w:line="440" w:lineRule="exact"/>
    </w:pPr>
    <w:rPr>
      <w:rFonts w:ascii="Open Sans" w:hAnsi="Open Sans"/>
      <w:color w:val="3D444F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631A9"/>
    <w:pPr>
      <w:keepNext/>
      <w:keepLines/>
      <w:spacing w:after="200" w:line="276" w:lineRule="auto"/>
      <w:outlineLvl w:val="0"/>
    </w:pPr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04D8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C84"/>
  </w:style>
  <w:style w:type="paragraph" w:styleId="Footer">
    <w:name w:val="footer"/>
    <w:basedOn w:val="Normal"/>
    <w:link w:val="Foot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C84"/>
  </w:style>
  <w:style w:type="paragraph" w:styleId="BalloonText">
    <w:name w:val="Balloon Text"/>
    <w:basedOn w:val="Normal"/>
    <w:link w:val="BalloonTextChar"/>
    <w:uiPriority w:val="99"/>
    <w:unhideWhenUsed/>
    <w:rsid w:val="00202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02C8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rsid w:val="00014C59"/>
    <w:pPr>
      <w:spacing w:after="0"/>
      <w:jc w:val="center"/>
    </w:pPr>
    <w:rPr>
      <w:rFonts w:ascii="Verdana" w:eastAsia="Times New Roman" w:hAnsi="Verdana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14C59"/>
    <w:rPr>
      <w:rFonts w:ascii="Verdana" w:eastAsia="Times New Roman" w:hAnsi="Verdana"/>
      <w:sz w:val="32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631A9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ListParagraph">
    <w:name w:val="List Paragraph"/>
    <w:basedOn w:val="Normal"/>
    <w:uiPriority w:val="34"/>
    <w:qFormat/>
    <w:rsid w:val="00B76AE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62A1B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76AE9"/>
    <w:rPr>
      <w:color w:val="D00829" w:themeColor="hyperlink"/>
      <w:u w:val="single"/>
    </w:rPr>
  </w:style>
  <w:style w:type="paragraph" w:customStyle="1" w:styleId="H2">
    <w:name w:val="H2"/>
    <w:link w:val="H2Char"/>
    <w:qFormat/>
    <w:rsid w:val="00F631A9"/>
    <w:pPr>
      <w:spacing w:before="800" w:after="440" w:line="520" w:lineRule="exact"/>
    </w:pPr>
    <w:rPr>
      <w:rFonts w:ascii="Open Sans" w:hAnsi="Open Sans"/>
      <w:noProof/>
      <w:color w:val="342A86" w:themeColor="accent4"/>
      <w:sz w:val="32"/>
      <w:szCs w:val="30"/>
    </w:rPr>
  </w:style>
  <w:style w:type="paragraph" w:styleId="ListBullet">
    <w:name w:val="List Bullet"/>
    <w:basedOn w:val="Normal"/>
    <w:uiPriority w:val="99"/>
    <w:unhideWhenUsed/>
    <w:rsid w:val="00DD6646"/>
    <w:pPr>
      <w:numPr>
        <w:numId w:val="4"/>
      </w:numPr>
      <w:contextualSpacing/>
    </w:pPr>
  </w:style>
  <w:style w:type="character" w:customStyle="1" w:styleId="H2Char">
    <w:name w:val="H2 Char"/>
    <w:basedOn w:val="DefaultParagraphFont"/>
    <w:link w:val="H2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H3">
    <w:name w:val="H3"/>
    <w:basedOn w:val="H2"/>
    <w:link w:val="H3Char"/>
    <w:qFormat/>
    <w:rsid w:val="006A60D4"/>
    <w:pPr>
      <w:spacing w:before="680" w:after="360" w:line="276" w:lineRule="auto"/>
    </w:pPr>
    <w:rPr>
      <w:color w:val="3D444F"/>
      <w:sz w:val="28"/>
      <w:szCs w:val="26"/>
    </w:rPr>
  </w:style>
  <w:style w:type="character" w:customStyle="1" w:styleId="H3Char">
    <w:name w:val="H3 Char"/>
    <w:basedOn w:val="H2Char"/>
    <w:link w:val="H3"/>
    <w:rsid w:val="006A60D4"/>
    <w:rPr>
      <w:rFonts w:ascii="Open Sans" w:hAnsi="Open Sans"/>
      <w:noProof/>
      <w:color w:val="3D444F"/>
      <w:sz w:val="28"/>
      <w:szCs w:val="26"/>
    </w:rPr>
  </w:style>
  <w:style w:type="paragraph" w:styleId="NoSpacing">
    <w:name w:val="No Spacing"/>
    <w:link w:val="NoSpacingChar"/>
    <w:uiPriority w:val="1"/>
    <w:qFormat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4DE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numbering" w:customStyle="1" w:styleId="CurrentList1">
    <w:name w:val="Current List1"/>
    <w:uiPriority w:val="99"/>
    <w:rsid w:val="00F631A9"/>
    <w:pPr>
      <w:numPr>
        <w:numId w:val="17"/>
      </w:numPr>
    </w:pPr>
  </w:style>
  <w:style w:type="paragraph" w:customStyle="1" w:styleId="H2text">
    <w:name w:val="H2.text"/>
    <w:basedOn w:val="H2"/>
    <w:link w:val="H2textChar"/>
    <w:qFormat/>
    <w:rsid w:val="00F631A9"/>
    <w:pPr>
      <w:spacing w:before="680"/>
    </w:pPr>
  </w:style>
  <w:style w:type="character" w:customStyle="1" w:styleId="H2textChar">
    <w:name w:val="H2.text Char"/>
    <w:basedOn w:val="H2Char"/>
    <w:link w:val="H2text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Bullets">
    <w:name w:val="Bullets"/>
    <w:basedOn w:val="ListParagraph"/>
    <w:qFormat/>
    <w:rsid w:val="00F631A9"/>
    <w:pPr>
      <w:numPr>
        <w:numId w:val="9"/>
      </w:numPr>
      <w:spacing w:before="40"/>
      <w:ind w:left="714" w:hanging="357"/>
    </w:pPr>
  </w:style>
  <w:style w:type="character" w:styleId="PageNumber">
    <w:name w:val="page number"/>
    <w:basedOn w:val="DefaultParagraphFont"/>
    <w:uiPriority w:val="99"/>
    <w:unhideWhenUsed/>
    <w:rsid w:val="00800994"/>
    <w:rPr>
      <w:rFonts w:ascii="Open Sans" w:hAnsi="Open Sans"/>
      <w:b/>
      <w:color w:val="808080" w:themeColor="background1" w:themeShade="80"/>
      <w:sz w:val="20"/>
    </w:rPr>
  </w:style>
  <w:style w:type="numbering" w:customStyle="1" w:styleId="NumberedList">
    <w:name w:val="Numbered List"/>
    <w:basedOn w:val="NoList"/>
    <w:uiPriority w:val="99"/>
    <w:rsid w:val="00ED1214"/>
    <w:pPr>
      <w:numPr>
        <w:numId w:val="18"/>
      </w:numPr>
    </w:pPr>
  </w:style>
  <w:style w:type="numbering" w:customStyle="1" w:styleId="NumberedListPro">
    <w:name w:val="Numbered List Pro"/>
    <w:basedOn w:val="NumberedList"/>
    <w:uiPriority w:val="99"/>
    <w:rsid w:val="00ED1214"/>
    <w:pPr>
      <w:numPr>
        <w:numId w:val="20"/>
      </w:numPr>
    </w:pPr>
  </w:style>
  <w:style w:type="table" w:styleId="TableGrid">
    <w:name w:val="Table Grid"/>
    <w:basedOn w:val="TableNormal"/>
    <w:uiPriority w:val="59"/>
    <w:rsid w:val="00EA46CA"/>
    <w:rPr>
      <w:rFonts w:ascii="Open Sans" w:hAnsi="Open Sans"/>
      <w:sz w:val="24"/>
      <w:szCs w:val="24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</w:tcPr>
  </w:style>
  <w:style w:type="paragraph" w:customStyle="1" w:styleId="Quatation">
    <w:name w:val="Quatation"/>
    <w:basedOn w:val="Quote"/>
    <w:qFormat/>
    <w:rsid w:val="00C8423A"/>
    <w:pPr>
      <w:spacing w:before="560" w:after="560" w:line="480" w:lineRule="exact"/>
      <w:ind w:left="1134"/>
    </w:pPr>
    <w:rPr>
      <w:color w:val="8C9798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62A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1B"/>
    <w:rPr>
      <w:rFonts w:ascii="Open Sans" w:hAnsi="Open Sans"/>
      <w:i/>
      <w:iCs/>
      <w:color w:val="000000" w:themeColor="text1"/>
      <w:sz w:val="24"/>
      <w:szCs w:val="22"/>
    </w:rPr>
  </w:style>
  <w:style w:type="table" w:styleId="LightShading-Accent6">
    <w:name w:val="Light Shading Accent 6"/>
    <w:basedOn w:val="TableNormal"/>
    <w:uiPriority w:val="60"/>
    <w:rsid w:val="00EA46CA"/>
    <w:rPr>
      <w:rFonts w:ascii="Open Sans" w:hAnsi="Open Sans"/>
      <w:color w:val="966DBC" w:themeColor="accent6" w:themeShade="BF"/>
      <w:sz w:val="24"/>
    </w:rPr>
    <w:tblPr>
      <w:tblStyleRowBandSize w:val="1"/>
      <w:tblStyleColBandSize w:val="1"/>
      <w:tblBorders>
        <w:top w:val="single" w:sz="8" w:space="0" w:color="C8B2DC" w:themeColor="accent6"/>
        <w:bottom w:val="single" w:sz="8" w:space="0" w:color="C8B2DC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</w:style>
  <w:style w:type="table" w:customStyle="1" w:styleId="Table">
    <w:name w:val="Table"/>
    <w:basedOn w:val="TableNormal"/>
    <w:link w:val="TablePara"/>
    <w:uiPriority w:val="99"/>
    <w:rsid w:val="005F38C8"/>
    <w:rPr>
      <w:rFonts w:ascii="Open Sans" w:hAnsi="Open Sans"/>
      <w:sz w:val="24"/>
    </w:rPr>
    <w:tblPr/>
  </w:style>
  <w:style w:type="paragraph" w:customStyle="1" w:styleId="TableNormalPara">
    <w:name w:val="Table Normal Para"/>
    <w:basedOn w:val="Normal"/>
    <w:link w:val="TableNormal"/>
    <w:uiPriority w:val="99"/>
    <w:rsid w:val="005F38C8"/>
  </w:style>
  <w:style w:type="paragraph" w:customStyle="1" w:styleId="TablePara">
    <w:name w:val="Table Para"/>
    <w:basedOn w:val="TableNormalPara"/>
    <w:link w:val="Table"/>
    <w:uiPriority w:val="99"/>
    <w:rsid w:val="005F38C8"/>
  </w:style>
  <w:style w:type="table" w:styleId="LightShading-Accent4">
    <w:name w:val="Light Shading Accent 4"/>
    <w:basedOn w:val="TableNormal"/>
    <w:uiPriority w:val="60"/>
    <w:rsid w:val="00EA46CA"/>
    <w:rPr>
      <w:color w:val="261F64" w:themeColor="accent4" w:themeShade="BF"/>
    </w:rPr>
    <w:tblPr>
      <w:tblStyleRowBandSize w:val="1"/>
      <w:tblStyleColBandSize w:val="1"/>
      <w:tblBorders>
        <w:top w:val="single" w:sz="8" w:space="0" w:color="342A86" w:themeColor="accent4"/>
        <w:bottom w:val="single" w:sz="8" w:space="0" w:color="342A8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46CA"/>
    <w:rPr>
      <w:color w:val="6E33B1" w:themeColor="accent5" w:themeShade="BF"/>
    </w:rPr>
    <w:tblPr>
      <w:tblStyleRowBandSize w:val="1"/>
      <w:tblStyleColBandSize w:val="1"/>
      <w:tblBorders>
        <w:top w:val="single" w:sz="8" w:space="0" w:color="9661D1" w:themeColor="accent5"/>
        <w:bottom w:val="single" w:sz="8" w:space="0" w:color="9661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</w:style>
  <w:style w:type="paragraph" w:customStyle="1" w:styleId="H1text">
    <w:name w:val="H1.text"/>
    <w:basedOn w:val="Heading1"/>
    <w:link w:val="H1textChar"/>
    <w:qFormat/>
    <w:rsid w:val="008415C8"/>
    <w:pPr>
      <w:spacing w:before="1120" w:after="800"/>
    </w:pPr>
  </w:style>
  <w:style w:type="character" w:customStyle="1" w:styleId="H1textChar">
    <w:name w:val="H1.text Char"/>
    <w:basedOn w:val="Heading1Char"/>
    <w:link w:val="H1text"/>
    <w:rsid w:val="008415C8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D8C"/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paragraph" w:styleId="BodyText">
    <w:name w:val="Body Text"/>
    <w:basedOn w:val="Normal"/>
    <w:link w:val="BodyTextChar"/>
    <w:rsid w:val="006F05FD"/>
    <w:pPr>
      <w:spacing w:after="0" w:line="240" w:lineRule="auto"/>
    </w:pPr>
    <w:rPr>
      <w:rFonts w:ascii="Times New Roman" w:eastAsia="Times New Roman" w:hAnsi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rsid w:val="006F05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rosci">
  <a:themeElements>
    <a:clrScheme name="Prosci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D00829"/>
      </a:accent1>
      <a:accent2>
        <a:srgbClr val="D74600"/>
      </a:accent2>
      <a:accent3>
        <a:srgbClr val="FF8040"/>
      </a:accent3>
      <a:accent4>
        <a:srgbClr val="342A86"/>
      </a:accent4>
      <a:accent5>
        <a:srgbClr val="9661D1"/>
      </a:accent5>
      <a:accent6>
        <a:srgbClr val="C8B2DC"/>
      </a:accent6>
      <a:hlink>
        <a:srgbClr val="D00829"/>
      </a:hlink>
      <a:folHlink>
        <a:srgbClr val="D00829"/>
      </a:folHlink>
    </a:clrScheme>
    <a:fontScheme name="Prosci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079E-8B7E-49A4-B8CB-498E4AAB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West</dc:creator>
  <cp:lastModifiedBy>Steva Cyril</cp:lastModifiedBy>
  <cp:revision>2</cp:revision>
  <cp:lastPrinted>2013-12-10T18:13:00Z</cp:lastPrinted>
  <dcterms:created xsi:type="dcterms:W3CDTF">2025-01-30T19:42:00Z</dcterms:created>
  <dcterms:modified xsi:type="dcterms:W3CDTF">2025-01-30T19:42:00Z</dcterms:modified>
</cp:coreProperties>
</file>