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B6A0" w14:textId="77777777" w:rsidR="00BE0F1F" w:rsidRPr="005E000A" w:rsidRDefault="00BE0F1F" w:rsidP="005E000A">
      <w:pPr>
        <w:pStyle w:val="H2"/>
        <w:spacing w:before="360"/>
        <w:rPr>
          <w:b/>
          <w:bCs/>
          <w:color w:val="003399"/>
        </w:rPr>
      </w:pPr>
      <w:r w:rsidRPr="005E000A">
        <w:rPr>
          <w:b/>
          <w:bCs/>
          <w:color w:val="003399"/>
        </w:rPr>
        <w:t>Communications Plan – Key Messages for Executives</w:t>
      </w:r>
    </w:p>
    <w:p w14:paraId="5FDF0A2A" w14:textId="1D917D76" w:rsidR="00BE0F1F" w:rsidRPr="00CD67EA" w:rsidRDefault="00BE0F1F" w:rsidP="00BE0F1F">
      <w:pPr>
        <w:rPr>
          <w:rFonts w:cstheme="minorHAnsi"/>
        </w:rPr>
      </w:pPr>
      <w:r w:rsidRPr="00CD67EA">
        <w:rPr>
          <w:rFonts w:cstheme="minorHAnsi"/>
        </w:rPr>
        <w:t>Using the master communications content, reduce the information to fit the audience with emphasis on their primary focus area</w:t>
      </w:r>
      <w:r>
        <w:rPr>
          <w:rFonts w:cstheme="minorHAnsi"/>
        </w:rPr>
        <w:t>s, specifically for executives:</w:t>
      </w:r>
    </w:p>
    <w:p w14:paraId="0A95D8A2" w14:textId="77777777" w:rsidR="00BE0F1F" w:rsidRPr="00CD67EA" w:rsidRDefault="00BE0F1F" w:rsidP="00BE0F1F">
      <w:pPr>
        <w:numPr>
          <w:ilvl w:val="0"/>
          <w:numId w:val="31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 xml:space="preserve">Reduce content to executive </w:t>
      </w:r>
      <w:r w:rsidRPr="00CD67EA">
        <w:rPr>
          <w:rFonts w:cstheme="minorHAnsi"/>
          <w:b/>
          <w:bCs/>
        </w:rPr>
        <w:t xml:space="preserve">summary </w:t>
      </w:r>
      <w:r w:rsidRPr="00CD67EA">
        <w:rPr>
          <w:rFonts w:cstheme="minorHAnsi"/>
        </w:rPr>
        <w:t>only</w:t>
      </w:r>
    </w:p>
    <w:p w14:paraId="31A47D7E" w14:textId="77777777" w:rsidR="00BE0F1F" w:rsidRPr="00CD67EA" w:rsidRDefault="00BE0F1F" w:rsidP="00BE0F1F">
      <w:pPr>
        <w:numPr>
          <w:ilvl w:val="0"/>
          <w:numId w:val="31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 xml:space="preserve">Clearly articulate the </w:t>
      </w:r>
      <w:r w:rsidRPr="00CD67EA">
        <w:rPr>
          <w:rFonts w:cstheme="minorHAnsi"/>
          <w:b/>
          <w:bCs/>
        </w:rPr>
        <w:t xml:space="preserve">objectives and scope </w:t>
      </w:r>
      <w:r w:rsidRPr="00CD67EA">
        <w:rPr>
          <w:rFonts w:cstheme="minorHAnsi"/>
        </w:rPr>
        <w:t>(they will be concerned with how their organization may impacted)</w:t>
      </w:r>
    </w:p>
    <w:p w14:paraId="0E6F1EEC" w14:textId="77777777" w:rsidR="00BE0F1F" w:rsidRPr="00CD67EA" w:rsidRDefault="00BE0F1F" w:rsidP="00BE0F1F">
      <w:pPr>
        <w:numPr>
          <w:ilvl w:val="0"/>
          <w:numId w:val="31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 xml:space="preserve">Focus on </w:t>
      </w:r>
      <w:r w:rsidRPr="00CD67EA">
        <w:rPr>
          <w:rFonts w:cstheme="minorHAnsi"/>
          <w:b/>
          <w:bCs/>
        </w:rPr>
        <w:t xml:space="preserve">financials </w:t>
      </w:r>
      <w:r w:rsidRPr="00CD67EA">
        <w:rPr>
          <w:rFonts w:cstheme="minorHAnsi"/>
        </w:rPr>
        <w:t xml:space="preserve">and alignment with the business </w:t>
      </w:r>
      <w:r w:rsidRPr="00CD67EA">
        <w:rPr>
          <w:rFonts w:cstheme="minorHAnsi"/>
          <w:b/>
          <w:bCs/>
        </w:rPr>
        <w:t>strategy</w:t>
      </w:r>
    </w:p>
    <w:p w14:paraId="5801F689" w14:textId="77777777" w:rsidR="00BE0F1F" w:rsidRPr="00CD67EA" w:rsidRDefault="00BE0F1F" w:rsidP="00BE0F1F">
      <w:pPr>
        <w:numPr>
          <w:ilvl w:val="0"/>
          <w:numId w:val="31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 xml:space="preserve">Identify </w:t>
      </w:r>
      <w:r w:rsidRPr="00CD67EA">
        <w:rPr>
          <w:rFonts w:cstheme="minorHAnsi"/>
          <w:b/>
          <w:bCs/>
        </w:rPr>
        <w:t xml:space="preserve">key decision points </w:t>
      </w:r>
      <w:r w:rsidRPr="00CD67EA">
        <w:rPr>
          <w:rFonts w:cstheme="minorHAnsi"/>
        </w:rPr>
        <w:t>that they would be involved with or want to know about</w:t>
      </w:r>
    </w:p>
    <w:p w14:paraId="5E5BC574" w14:textId="77777777" w:rsidR="00BE0F1F" w:rsidRPr="00CD67EA" w:rsidRDefault="00BE0F1F" w:rsidP="00BE0F1F">
      <w:pPr>
        <w:numPr>
          <w:ilvl w:val="0"/>
          <w:numId w:val="31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 xml:space="preserve">Present </w:t>
      </w:r>
      <w:r w:rsidRPr="00CD67EA">
        <w:rPr>
          <w:rFonts w:cstheme="minorHAnsi"/>
          <w:b/>
          <w:bCs/>
        </w:rPr>
        <w:t xml:space="preserve">actions </w:t>
      </w:r>
      <w:r w:rsidRPr="00CD67EA">
        <w:rPr>
          <w:rFonts w:cstheme="minorHAnsi"/>
        </w:rPr>
        <w:t>you need them to take or decisions they need to make</w:t>
      </w:r>
    </w:p>
    <w:p w14:paraId="01B2CB43" w14:textId="77777777" w:rsidR="00BE0F1F" w:rsidRPr="00CD67EA" w:rsidRDefault="00BE0F1F" w:rsidP="00BE0F1F">
      <w:pPr>
        <w:rPr>
          <w:rFonts w:cstheme="minorHAnsi"/>
        </w:rPr>
      </w:pPr>
    </w:p>
    <w:p w14:paraId="432C6DD4" w14:textId="77777777" w:rsidR="00BE0F1F" w:rsidRPr="00CD67EA" w:rsidRDefault="00BE0F1F" w:rsidP="00BE0F1F">
      <w:pPr>
        <w:rPr>
          <w:rFonts w:cstheme="minorHAnsi"/>
        </w:rPr>
      </w:pPr>
      <w:r w:rsidRPr="00CD67EA">
        <w:rPr>
          <w:rFonts w:cstheme="minorHAnsi"/>
        </w:rPr>
        <w:t>Use the executive presentation outline below as a starting point</w:t>
      </w:r>
    </w:p>
    <w:p w14:paraId="1A7E4978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>Value proposition (summary of project overall)</w:t>
      </w:r>
    </w:p>
    <w:p w14:paraId="79D536D7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Summary of business change</w:t>
      </w:r>
    </w:p>
    <w:p w14:paraId="03A5C36E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Key benefits to organization</w:t>
      </w:r>
    </w:p>
    <w:p w14:paraId="0947070A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Alignment with business strategy</w:t>
      </w:r>
    </w:p>
    <w:p w14:paraId="04E5C754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Total cost savings</w:t>
      </w:r>
    </w:p>
    <w:p w14:paraId="7E1C99EF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Total incremental revenue</w:t>
      </w:r>
    </w:p>
    <w:p w14:paraId="2A4A5D69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Investment required</w:t>
      </w:r>
    </w:p>
    <w:p w14:paraId="01EE5B17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Payback period</w:t>
      </w:r>
    </w:p>
    <w:p w14:paraId="302941F2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ROI and NPV</w:t>
      </w:r>
    </w:p>
    <w:p w14:paraId="39D3AA6C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>Expected actions</w:t>
      </w:r>
    </w:p>
    <w:p w14:paraId="083DC2FC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lastRenderedPageBreak/>
        <w:t>Decisions to be made</w:t>
      </w:r>
    </w:p>
    <w:p w14:paraId="446DF78B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Actions required</w:t>
      </w:r>
    </w:p>
    <w:p w14:paraId="49BE599A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When action is required</w:t>
      </w:r>
    </w:p>
    <w:p w14:paraId="26803513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>Business need</w:t>
      </w:r>
    </w:p>
    <w:p w14:paraId="1F80E25C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Summary of key drivers (business issues or opportunities) behind the change</w:t>
      </w:r>
    </w:p>
    <w:p w14:paraId="2E78AFB3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>Objectives (financials) and scope</w:t>
      </w:r>
    </w:p>
    <w:p w14:paraId="66F93C6B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Financial goals</w:t>
      </w:r>
    </w:p>
    <w:p w14:paraId="028FBF46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Customer goals</w:t>
      </w:r>
    </w:p>
    <w:p w14:paraId="5FA99135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Organizations, processes and systems in scope</w:t>
      </w:r>
    </w:p>
    <w:p w14:paraId="0734819D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Organizations, processes and systems out of scope</w:t>
      </w:r>
    </w:p>
    <w:p w14:paraId="045D28F9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>Proposed solution</w:t>
      </w:r>
    </w:p>
    <w:p w14:paraId="04F99022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Concept level only</w:t>
      </w:r>
    </w:p>
    <w:p w14:paraId="751B1A40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Alignment with business strategy</w:t>
      </w:r>
    </w:p>
    <w:p w14:paraId="2BCB0868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>Alternatives</w:t>
      </w:r>
    </w:p>
    <w:p w14:paraId="270E3AB3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Alternatives considered</w:t>
      </w:r>
    </w:p>
    <w:p w14:paraId="67EEB25A" w14:textId="77777777" w:rsidR="00BE0F1F" w:rsidRPr="00CD67EA" w:rsidRDefault="00BE0F1F" w:rsidP="00BE0F1F">
      <w:pPr>
        <w:numPr>
          <w:ilvl w:val="1"/>
          <w:numId w:val="33"/>
        </w:numPr>
        <w:spacing w:before="240" w:after="240" w:line="240" w:lineRule="auto"/>
        <w:rPr>
          <w:rFonts w:cstheme="minorHAnsi"/>
        </w:rPr>
      </w:pPr>
      <w:r w:rsidRPr="00CD67EA">
        <w:rPr>
          <w:rFonts w:cstheme="minorHAnsi"/>
        </w:rPr>
        <w:t>Option analysis</w:t>
      </w:r>
    </w:p>
    <w:p w14:paraId="4B3D11EB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>Recommendations</w:t>
      </w:r>
    </w:p>
    <w:p w14:paraId="00E53B71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>Financial analysis (if ready)</w:t>
      </w:r>
    </w:p>
    <w:p w14:paraId="75261412" w14:textId="77777777" w:rsidR="00BE0F1F" w:rsidRPr="00CD67EA" w:rsidRDefault="00BE0F1F" w:rsidP="00BE0F1F">
      <w:pPr>
        <w:numPr>
          <w:ilvl w:val="0"/>
          <w:numId w:val="33"/>
        </w:numPr>
        <w:spacing w:before="240" w:after="240" w:line="240" w:lineRule="auto"/>
        <w:rPr>
          <w:rFonts w:cstheme="minorHAnsi"/>
          <w:b/>
          <w:bCs/>
        </w:rPr>
      </w:pPr>
      <w:r w:rsidRPr="00CD67EA">
        <w:rPr>
          <w:rFonts w:cstheme="minorHAnsi"/>
          <w:b/>
          <w:bCs/>
        </w:rPr>
        <w:t xml:space="preserve">Schedule </w:t>
      </w:r>
    </w:p>
    <w:p w14:paraId="50DCF551" w14:textId="77777777" w:rsidR="00BE0F1F" w:rsidRPr="00C47957" w:rsidRDefault="00BE0F1F" w:rsidP="00BE0F1F">
      <w:pPr>
        <w:rPr>
          <w:rFonts w:cstheme="minorHAnsi"/>
        </w:rPr>
      </w:pPr>
    </w:p>
    <w:p w14:paraId="537F3FA1" w14:textId="218D3AE5" w:rsidR="00B62D40" w:rsidRPr="00BE0F1F" w:rsidRDefault="00B62D40" w:rsidP="00BE0F1F"/>
    <w:sectPr w:rsidR="00B62D40" w:rsidRPr="00BE0F1F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30109104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1555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ADD55F" w14:textId="6B70D3D5" w:rsidR="005E000A" w:rsidRDefault="005E000A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6827A429" wp14:editId="710B3F2E">
              <wp:simplePos x="0" y="0"/>
              <wp:positionH relativeFrom="margin">
                <wp:posOffset>-654050</wp:posOffset>
              </wp:positionH>
              <wp:positionV relativeFrom="paragraph">
                <wp:posOffset>329565</wp:posOffset>
              </wp:positionV>
              <wp:extent cx="1372045" cy="348747"/>
              <wp:effectExtent l="0" t="0" r="0" b="0"/>
              <wp:wrapNone/>
              <wp:docPr id="1985075329" name="Picture 1" descr="Ontario Tech Universit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5075329" name="Picture 1" descr="Ontario Tech University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65" b="22508"/>
                      <a:stretch/>
                    </pic:blipFill>
                    <pic:spPr bwMode="auto">
                      <a:xfrm>
                        <a:off x="0" y="0"/>
                        <a:ext cx="1372045" cy="348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515F250" w14:textId="410156EF" w:rsidR="005E000A" w:rsidRDefault="005E000A" w:rsidP="005E000A">
        <w:pPr>
          <w:pStyle w:val="Header"/>
          <w:tabs>
            <w:tab w:val="left" w:pos="760"/>
            <w:tab w:val="right" w:pos="978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88BDA" w14:textId="08EE9658" w:rsidR="005E000A" w:rsidRPr="005E000A" w:rsidRDefault="005E000A" w:rsidP="005E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62438"/>
    <w:multiLevelType w:val="multilevel"/>
    <w:tmpl w:val="4416523C"/>
    <w:numStyleLink w:val="NumberedList"/>
  </w:abstractNum>
  <w:abstractNum w:abstractNumId="16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923655">
    <w:abstractNumId w:val="8"/>
  </w:num>
  <w:num w:numId="2" w16cid:durableId="311495319">
    <w:abstractNumId w:val="26"/>
  </w:num>
  <w:num w:numId="3" w16cid:durableId="1237931871">
    <w:abstractNumId w:val="19"/>
  </w:num>
  <w:num w:numId="4" w16cid:durableId="1856111521">
    <w:abstractNumId w:val="0"/>
  </w:num>
  <w:num w:numId="5" w16cid:durableId="2059894604">
    <w:abstractNumId w:val="2"/>
  </w:num>
  <w:num w:numId="6" w16cid:durableId="152381641">
    <w:abstractNumId w:val="2"/>
  </w:num>
  <w:num w:numId="7" w16cid:durableId="1508397056">
    <w:abstractNumId w:val="14"/>
  </w:num>
  <w:num w:numId="8" w16cid:durableId="1060906566">
    <w:abstractNumId w:val="9"/>
  </w:num>
  <w:num w:numId="9" w16cid:durableId="1701396923">
    <w:abstractNumId w:val="12"/>
  </w:num>
  <w:num w:numId="10" w16cid:durableId="1455905749">
    <w:abstractNumId w:val="25"/>
  </w:num>
  <w:num w:numId="11" w16cid:durableId="1729954892">
    <w:abstractNumId w:val="7"/>
  </w:num>
  <w:num w:numId="12" w16cid:durableId="969745778">
    <w:abstractNumId w:val="30"/>
  </w:num>
  <w:num w:numId="13" w16cid:durableId="459416681">
    <w:abstractNumId w:val="17"/>
  </w:num>
  <w:num w:numId="14" w16cid:durableId="956834215">
    <w:abstractNumId w:val="22"/>
  </w:num>
  <w:num w:numId="15" w16cid:durableId="1147891436">
    <w:abstractNumId w:val="31"/>
  </w:num>
  <w:num w:numId="16" w16cid:durableId="1391616454">
    <w:abstractNumId w:val="20"/>
  </w:num>
  <w:num w:numId="17" w16cid:durableId="601760695">
    <w:abstractNumId w:val="21"/>
  </w:num>
  <w:num w:numId="18" w16cid:durableId="507448040">
    <w:abstractNumId w:val="4"/>
  </w:num>
  <w:num w:numId="19" w16cid:durableId="1642727218">
    <w:abstractNumId w:val="15"/>
  </w:num>
  <w:num w:numId="20" w16cid:durableId="1254243548">
    <w:abstractNumId w:val="24"/>
  </w:num>
  <w:num w:numId="21" w16cid:durableId="954290885">
    <w:abstractNumId w:val="10"/>
  </w:num>
  <w:num w:numId="22" w16cid:durableId="1754935383">
    <w:abstractNumId w:val="23"/>
  </w:num>
  <w:num w:numId="23" w16cid:durableId="2040232340">
    <w:abstractNumId w:val="16"/>
  </w:num>
  <w:num w:numId="24" w16cid:durableId="542014602">
    <w:abstractNumId w:val="13"/>
  </w:num>
  <w:num w:numId="25" w16cid:durableId="1412772024">
    <w:abstractNumId w:val="3"/>
  </w:num>
  <w:num w:numId="26" w16cid:durableId="52697904">
    <w:abstractNumId w:val="6"/>
  </w:num>
  <w:num w:numId="27" w16cid:durableId="1991713393">
    <w:abstractNumId w:val="11"/>
  </w:num>
  <w:num w:numId="28" w16cid:durableId="855853561">
    <w:abstractNumId w:val="27"/>
  </w:num>
  <w:num w:numId="29" w16cid:durableId="398407400">
    <w:abstractNumId w:val="18"/>
  </w:num>
  <w:num w:numId="30" w16cid:durableId="1570918828">
    <w:abstractNumId w:val="5"/>
  </w:num>
  <w:num w:numId="31" w16cid:durableId="191962605">
    <w:abstractNumId w:val="29"/>
  </w:num>
  <w:num w:numId="32" w16cid:durableId="1992711260">
    <w:abstractNumId w:val="1"/>
  </w:num>
  <w:num w:numId="33" w16cid:durableId="16002127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B4209"/>
    <w:rsid w:val="001C4E1D"/>
    <w:rsid w:val="001D7095"/>
    <w:rsid w:val="00202C84"/>
    <w:rsid w:val="0022345F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7191"/>
    <w:rsid w:val="0057144F"/>
    <w:rsid w:val="00586A8D"/>
    <w:rsid w:val="005C3765"/>
    <w:rsid w:val="005D6B08"/>
    <w:rsid w:val="005E000A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1E83"/>
    <w:rsid w:val="00973C2C"/>
    <w:rsid w:val="00982A60"/>
    <w:rsid w:val="00993E2B"/>
    <w:rsid w:val="009A46FE"/>
    <w:rsid w:val="009A6771"/>
    <w:rsid w:val="009D18E6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71F64"/>
    <w:rsid w:val="00A95DB6"/>
    <w:rsid w:val="00AC2D05"/>
    <w:rsid w:val="00B328F4"/>
    <w:rsid w:val="00B35A8C"/>
    <w:rsid w:val="00B36CEF"/>
    <w:rsid w:val="00B43CAB"/>
    <w:rsid w:val="00B5687A"/>
    <w:rsid w:val="00B607AC"/>
    <w:rsid w:val="00B62D40"/>
    <w:rsid w:val="00B76AE9"/>
    <w:rsid w:val="00B8211B"/>
    <w:rsid w:val="00BA254E"/>
    <w:rsid w:val="00BC3886"/>
    <w:rsid w:val="00BD7429"/>
    <w:rsid w:val="00BE05E7"/>
    <w:rsid w:val="00BE0F1F"/>
    <w:rsid w:val="00C1594F"/>
    <w:rsid w:val="00C17BAD"/>
    <w:rsid w:val="00C3717D"/>
    <w:rsid w:val="00C40646"/>
    <w:rsid w:val="00C8423A"/>
    <w:rsid w:val="00CA0662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01E7B"/>
    <w:rsid w:val="00E1601A"/>
    <w:rsid w:val="00E37B69"/>
    <w:rsid w:val="00E6516B"/>
    <w:rsid w:val="00E927F2"/>
    <w:rsid w:val="00EA46CA"/>
    <w:rsid w:val="00ED1214"/>
    <w:rsid w:val="00ED39E3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89C034"/>
  <w15:docId w15:val="{10B7E0AE-65FE-4BD3-881C-2E4A3755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8D68-6F17-43C1-B917-FBC8FE8B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2025-01-30T17:55:00Z</dcterms:created>
  <dcterms:modified xsi:type="dcterms:W3CDTF">2025-01-30T17:55:00Z</dcterms:modified>
</cp:coreProperties>
</file>